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0A" w:rsidRPr="00981765" w:rsidRDefault="009F6791" w:rsidP="0074370A">
      <w:pPr>
        <w:pStyle w:val="Footer"/>
        <w:jc w:val="center"/>
        <w:rPr>
          <w:b/>
          <w:sz w:val="28"/>
          <w:szCs w:val="28"/>
        </w:rPr>
      </w:pPr>
      <w:bookmarkStart w:id="0" w:name="OLE_LINK3"/>
      <w:bookmarkStart w:id="1" w:name="OLE_LINK4"/>
      <w:r w:rsidRPr="009B3EAC">
        <w:rPr>
          <w:b/>
          <w:sz w:val="28"/>
        </w:rPr>
        <w:t xml:space="preserve">Par </w:t>
      </w:r>
      <w:r w:rsidRPr="009B3EAC">
        <w:rPr>
          <w:b/>
          <w:sz w:val="28"/>
          <w:szCs w:val="28"/>
        </w:rPr>
        <w:t>Ministru kabineta 20</w:t>
      </w:r>
      <w:r>
        <w:rPr>
          <w:b/>
          <w:sz w:val="28"/>
          <w:szCs w:val="28"/>
        </w:rPr>
        <w:t>11</w:t>
      </w:r>
      <w:r w:rsidRPr="009B3EAC">
        <w:rPr>
          <w:b/>
          <w:sz w:val="28"/>
          <w:szCs w:val="28"/>
        </w:rPr>
        <w:t xml:space="preserve">.gada </w:t>
      </w:r>
      <w:r>
        <w:rPr>
          <w:b/>
          <w:sz w:val="28"/>
          <w:szCs w:val="28"/>
        </w:rPr>
        <w:t>15</w:t>
      </w:r>
      <w:r w:rsidRPr="009B3EAC">
        <w:rPr>
          <w:b/>
          <w:sz w:val="28"/>
          <w:szCs w:val="28"/>
        </w:rPr>
        <w:t>.</w:t>
      </w:r>
      <w:r>
        <w:rPr>
          <w:b/>
          <w:sz w:val="28"/>
          <w:szCs w:val="28"/>
        </w:rPr>
        <w:t xml:space="preserve">novembra </w:t>
      </w:r>
      <w:r w:rsidRPr="009B3EAC">
        <w:rPr>
          <w:b/>
          <w:sz w:val="28"/>
          <w:szCs w:val="28"/>
        </w:rPr>
        <w:t xml:space="preserve">sēdes </w:t>
      </w:r>
      <w:proofErr w:type="spellStart"/>
      <w:r w:rsidRPr="009B3EAC">
        <w:rPr>
          <w:b/>
          <w:sz w:val="28"/>
          <w:szCs w:val="28"/>
        </w:rPr>
        <w:t>protokollēmuma</w:t>
      </w:r>
      <w:proofErr w:type="spellEnd"/>
      <w:r w:rsidRPr="009B3EAC">
        <w:rPr>
          <w:b/>
          <w:sz w:val="28"/>
          <w:szCs w:val="28"/>
        </w:rPr>
        <w:t xml:space="preserve"> (prot.Nr.</w:t>
      </w:r>
      <w:r>
        <w:rPr>
          <w:b/>
          <w:sz w:val="28"/>
          <w:szCs w:val="28"/>
        </w:rPr>
        <w:t>67</w:t>
      </w:r>
      <w:r w:rsidRPr="009B3EAC">
        <w:rPr>
          <w:b/>
          <w:sz w:val="28"/>
          <w:szCs w:val="28"/>
        </w:rPr>
        <w:t xml:space="preserve"> </w:t>
      </w:r>
      <w:r>
        <w:rPr>
          <w:b/>
          <w:sz w:val="28"/>
          <w:szCs w:val="28"/>
        </w:rPr>
        <w:t>53</w:t>
      </w:r>
      <w:r w:rsidRPr="009B3EAC">
        <w:rPr>
          <w:b/>
          <w:sz w:val="28"/>
          <w:szCs w:val="28"/>
        </w:rPr>
        <w:t xml:space="preserve">.§) </w:t>
      </w:r>
      <w:r w:rsidRPr="00E87806">
        <w:rPr>
          <w:b/>
          <w:sz w:val="28"/>
          <w:szCs w:val="28"/>
        </w:rPr>
        <w:t xml:space="preserve">„Latvijas nacionālā pozīcija “Par Eiropas Savienības Kohēzijas politikas regulu priekšlikumiem 2014.–2020.gada plānošanas periodam”” </w:t>
      </w:r>
      <w:r>
        <w:rPr>
          <w:b/>
          <w:sz w:val="28"/>
          <w:szCs w:val="28"/>
        </w:rPr>
        <w:t>4</w:t>
      </w:r>
      <w:r w:rsidRPr="009B3EAC">
        <w:rPr>
          <w:b/>
          <w:sz w:val="28"/>
          <w:szCs w:val="28"/>
        </w:rPr>
        <w:t>.punktā dotā uzdevuma atzīšanu par aktualitāti zaudējušu</w:t>
      </w:r>
      <w:r w:rsidR="008A52F2" w:rsidRPr="00981765">
        <w:rPr>
          <w:sz w:val="28"/>
          <w:szCs w:val="28"/>
        </w:rPr>
        <w:t xml:space="preserve"> </w:t>
      </w:r>
      <w:r w:rsidR="0074370A" w:rsidRPr="00981765">
        <w:rPr>
          <w:b/>
          <w:bCs/>
          <w:sz w:val="28"/>
          <w:szCs w:val="28"/>
        </w:rPr>
        <w:t>sākotnējās ietekmes novērtējuma ziņojums (anotācija)</w:t>
      </w:r>
    </w:p>
    <w:p w:rsidR="00E515EC" w:rsidRPr="00981765" w:rsidRDefault="00E515EC" w:rsidP="00E515EC">
      <w:pPr>
        <w:widowControl/>
        <w:autoSpaceDE/>
        <w:autoSpaceDN/>
        <w:adjustRightInd/>
        <w:jc w:val="center"/>
        <w:rPr>
          <w:b/>
          <w:bCs/>
          <w:sz w:val="28"/>
          <w:szCs w:val="28"/>
        </w:rPr>
      </w:pPr>
    </w:p>
    <w:bookmarkEnd w:id="0"/>
    <w:bookmarkEnd w:id="1"/>
    <w:p w:rsidR="002672B4" w:rsidRPr="00981765" w:rsidRDefault="002672B4" w:rsidP="00E515EC">
      <w:pPr>
        <w:widowControl/>
        <w:autoSpaceDE/>
        <w:autoSpaceDN/>
        <w:adjustRightInd/>
        <w:jc w:val="cente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
        <w:gridCol w:w="4005"/>
        <w:gridCol w:w="4523"/>
      </w:tblGrid>
      <w:tr w:rsidR="00E515EC" w:rsidRPr="00981765" w:rsidTr="00EB691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E515EC" w:rsidRPr="00981765" w:rsidRDefault="00E515EC" w:rsidP="00E515EC">
            <w:pPr>
              <w:widowControl/>
              <w:autoSpaceDE/>
              <w:autoSpaceDN/>
              <w:adjustRightInd/>
              <w:spacing w:before="100" w:beforeAutospacing="1" w:after="100" w:afterAutospacing="1"/>
              <w:rPr>
                <w:sz w:val="28"/>
                <w:szCs w:val="28"/>
              </w:rPr>
            </w:pPr>
            <w:r w:rsidRPr="00981765">
              <w:rPr>
                <w:sz w:val="28"/>
                <w:szCs w:val="28"/>
              </w:rPr>
              <w:t> </w:t>
            </w:r>
            <w:r w:rsidRPr="00981765">
              <w:rPr>
                <w:b/>
                <w:bCs/>
                <w:sz w:val="28"/>
                <w:szCs w:val="28"/>
              </w:rPr>
              <w:t> I. Tiesību akta projekta izstrādes nepieciešamība</w:t>
            </w:r>
          </w:p>
        </w:tc>
      </w:tr>
      <w:tr w:rsidR="00E515EC" w:rsidRPr="00981765" w:rsidTr="00EB6915">
        <w:trPr>
          <w:trHeight w:val="408"/>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 1.</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Pamatojums</w:t>
            </w:r>
          </w:p>
        </w:tc>
        <w:tc>
          <w:tcPr>
            <w:tcW w:w="4546" w:type="dxa"/>
            <w:tcBorders>
              <w:top w:val="outset" w:sz="6" w:space="0" w:color="auto"/>
              <w:left w:val="outset" w:sz="6" w:space="0" w:color="auto"/>
              <w:bottom w:val="outset" w:sz="6" w:space="0" w:color="auto"/>
              <w:right w:val="outset" w:sz="6" w:space="0" w:color="auto"/>
            </w:tcBorders>
            <w:hideMark/>
          </w:tcPr>
          <w:p w:rsidR="008A52F2" w:rsidRPr="00981765" w:rsidRDefault="00B00BD9" w:rsidP="008A52F2">
            <w:pPr>
              <w:tabs>
                <w:tab w:val="left" w:pos="4376"/>
              </w:tabs>
              <w:spacing w:before="120" w:after="120"/>
              <w:ind w:left="123" w:right="140"/>
              <w:jc w:val="both"/>
              <w:rPr>
                <w:sz w:val="28"/>
                <w:szCs w:val="28"/>
                <w:u w:val="single"/>
              </w:rPr>
            </w:pPr>
            <w:r w:rsidRPr="00B00BD9">
              <w:rPr>
                <w:sz w:val="28"/>
                <w:szCs w:val="28"/>
              </w:rPr>
              <w:t xml:space="preserve">Ministru kabineta 2011.gada 15.novembra sēdes </w:t>
            </w:r>
            <w:proofErr w:type="spellStart"/>
            <w:r w:rsidRPr="00B00BD9">
              <w:rPr>
                <w:sz w:val="28"/>
                <w:szCs w:val="28"/>
              </w:rPr>
              <w:t>protokollēmuma</w:t>
            </w:r>
            <w:proofErr w:type="spellEnd"/>
            <w:r w:rsidRPr="00B00BD9">
              <w:rPr>
                <w:sz w:val="28"/>
                <w:szCs w:val="28"/>
              </w:rPr>
              <w:t xml:space="preserve"> (prot.Nr.67 53.§) „Latvijas nacionālā pozīcija “Par Eiropas Savienības Kohēzijas politikas regulu priekšlikumiem 2014.–2020.gada plānošanas periodam”” 4.punktā</w:t>
            </w:r>
            <w:r w:rsidRPr="009B3EAC">
              <w:rPr>
                <w:b/>
                <w:sz w:val="28"/>
                <w:szCs w:val="28"/>
              </w:rPr>
              <w:t xml:space="preserve"> </w:t>
            </w:r>
            <w:r w:rsidRPr="00B00BD9">
              <w:rPr>
                <w:sz w:val="28"/>
                <w:szCs w:val="28"/>
              </w:rPr>
              <w:t xml:space="preserve">Finanšu ministrijai </w:t>
            </w:r>
            <w:r w:rsidR="008A52F2" w:rsidRPr="00981765">
              <w:rPr>
                <w:sz w:val="28"/>
                <w:szCs w:val="28"/>
              </w:rPr>
              <w:t xml:space="preserve">tika uzdots </w:t>
            </w:r>
            <w:r w:rsidRPr="00B00BD9">
              <w:rPr>
                <w:sz w:val="28"/>
                <w:szCs w:val="28"/>
              </w:rPr>
              <w:t>sagatavot priekšlikumus par institūciju darbības koordināciju, lai nodrošinātu vienotu pieeju Eiropas Savienības Kohēzijas politikas plānošanai un vienoti pārstāvētu Latvijas intereses Eiropas Savienības Kohēzijas politikas jautājumos, saskaņot ar iesaistītajām ministrijām un iesniegt tos izskatīšanai Ministru kabinetā divu nedēļu laikā pēc tam, kad būs noticis seminārs ministriem par Eiropas Savienības daudzgadu budžetu</w:t>
            </w:r>
            <w:r w:rsidRPr="00344CE8">
              <w:rPr>
                <w:sz w:val="24"/>
                <w:szCs w:val="24"/>
                <w:lang w:eastAsia="en-GB"/>
              </w:rPr>
              <w:t>.</w:t>
            </w:r>
          </w:p>
          <w:p w:rsidR="0024160C" w:rsidRPr="00981765" w:rsidRDefault="008A52F2" w:rsidP="009C420D">
            <w:pPr>
              <w:tabs>
                <w:tab w:val="left" w:pos="4376"/>
              </w:tabs>
              <w:spacing w:before="120" w:after="120"/>
              <w:ind w:left="123" w:right="140"/>
              <w:jc w:val="both"/>
              <w:rPr>
                <w:sz w:val="28"/>
                <w:szCs w:val="28"/>
              </w:rPr>
            </w:pPr>
            <w:r w:rsidRPr="00981765">
              <w:rPr>
                <w:sz w:val="28"/>
                <w:szCs w:val="28"/>
              </w:rPr>
              <w:t xml:space="preserve">Ministru prezidents ar 2012.gada </w:t>
            </w:r>
            <w:r w:rsidR="00B00BD9">
              <w:rPr>
                <w:sz w:val="28"/>
                <w:szCs w:val="28"/>
              </w:rPr>
              <w:t>9.maija</w:t>
            </w:r>
            <w:r w:rsidRPr="00981765">
              <w:rPr>
                <w:sz w:val="28"/>
                <w:szCs w:val="28"/>
              </w:rPr>
              <w:t xml:space="preserve"> rezolūciju Nr.</w:t>
            </w:r>
            <w:r w:rsidR="00B00BD9">
              <w:rPr>
                <w:sz w:val="28"/>
                <w:szCs w:val="28"/>
              </w:rPr>
              <w:t>12</w:t>
            </w:r>
            <w:r w:rsidRPr="00981765">
              <w:rPr>
                <w:sz w:val="28"/>
                <w:szCs w:val="28"/>
              </w:rPr>
              <w:t>/</w:t>
            </w:r>
            <w:r w:rsidR="00B00BD9">
              <w:rPr>
                <w:sz w:val="28"/>
                <w:szCs w:val="28"/>
              </w:rPr>
              <w:t>SAN</w:t>
            </w:r>
            <w:r w:rsidRPr="00981765">
              <w:rPr>
                <w:sz w:val="28"/>
                <w:szCs w:val="28"/>
              </w:rPr>
              <w:t>-</w:t>
            </w:r>
            <w:r w:rsidR="00B00BD9">
              <w:rPr>
                <w:sz w:val="28"/>
                <w:szCs w:val="28"/>
              </w:rPr>
              <w:t>504</w:t>
            </w:r>
            <w:r w:rsidRPr="00981765">
              <w:rPr>
                <w:sz w:val="28"/>
                <w:szCs w:val="28"/>
              </w:rPr>
              <w:t xml:space="preserve"> uzdeva Finanšu ministrijai </w:t>
            </w:r>
            <w:r w:rsidR="00B00BD9">
              <w:rPr>
                <w:sz w:val="28"/>
                <w:szCs w:val="28"/>
              </w:rPr>
              <w:t xml:space="preserve">priekšlikumus par </w:t>
            </w:r>
            <w:r w:rsidRPr="00981765">
              <w:rPr>
                <w:sz w:val="28"/>
                <w:szCs w:val="28"/>
              </w:rPr>
              <w:t xml:space="preserve">Ministru kabineta </w:t>
            </w:r>
            <w:r w:rsidR="009C420D" w:rsidRPr="00B00BD9">
              <w:rPr>
                <w:sz w:val="28"/>
                <w:szCs w:val="28"/>
              </w:rPr>
              <w:t>2011.gada 15.novembra sēdes protokola Nr.67 53.§ 4.punktā</w:t>
            </w:r>
            <w:r w:rsidR="009C420D" w:rsidRPr="009C420D">
              <w:rPr>
                <w:sz w:val="28"/>
                <w:szCs w:val="28"/>
              </w:rPr>
              <w:t xml:space="preserve"> dotā uzdevuma </w:t>
            </w:r>
            <w:r w:rsidR="009C420D">
              <w:rPr>
                <w:sz w:val="28"/>
                <w:szCs w:val="28"/>
              </w:rPr>
              <w:t>(Nr.2011-</w:t>
            </w:r>
            <w:proofErr w:type="spellStart"/>
            <w:r w:rsidR="009C420D">
              <w:rPr>
                <w:sz w:val="28"/>
                <w:szCs w:val="28"/>
              </w:rPr>
              <w:t>uzd-3939)</w:t>
            </w:r>
            <w:proofErr w:type="spellEnd"/>
            <w:r w:rsidR="009C420D">
              <w:rPr>
                <w:sz w:val="28"/>
                <w:szCs w:val="28"/>
              </w:rPr>
              <w:t xml:space="preserve"> kontroles izbeigšanu iesniegt tiesību akta projekta veidā.</w:t>
            </w:r>
          </w:p>
        </w:tc>
      </w:tr>
      <w:tr w:rsidR="00E515EC" w:rsidRPr="00981765" w:rsidTr="00EB6915">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 2.</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Pašreizējā situācija un problēmas</w:t>
            </w:r>
          </w:p>
        </w:tc>
        <w:tc>
          <w:tcPr>
            <w:tcW w:w="4546" w:type="dxa"/>
            <w:tcBorders>
              <w:top w:val="outset" w:sz="6" w:space="0" w:color="auto"/>
              <w:left w:val="outset" w:sz="6" w:space="0" w:color="auto"/>
              <w:bottom w:val="outset" w:sz="6" w:space="0" w:color="auto"/>
              <w:right w:val="outset" w:sz="6" w:space="0" w:color="auto"/>
            </w:tcBorders>
            <w:hideMark/>
          </w:tcPr>
          <w:p w:rsidR="00EA1931" w:rsidRPr="00AE24A2" w:rsidRDefault="00EA1931" w:rsidP="00EA1931">
            <w:pPr>
              <w:spacing w:before="120" w:after="120"/>
              <w:ind w:left="123" w:right="140"/>
              <w:jc w:val="both"/>
              <w:rPr>
                <w:sz w:val="28"/>
                <w:szCs w:val="28"/>
              </w:rPr>
            </w:pPr>
            <w:r w:rsidRPr="00AE24A2">
              <w:rPr>
                <w:sz w:val="28"/>
                <w:szCs w:val="28"/>
              </w:rPr>
              <w:t xml:space="preserve">Latvijas viedokļa sagatavošanu un tā pārstāvēšanu Eiropas Savienībā </w:t>
            </w:r>
            <w:r w:rsidRPr="00AE24A2">
              <w:rPr>
                <w:sz w:val="28"/>
                <w:szCs w:val="28"/>
              </w:rPr>
              <w:lastRenderedPageBreak/>
              <w:t>reglamentē Ministru kabineta 2009.</w:t>
            </w:r>
            <w:r>
              <w:rPr>
                <w:sz w:val="28"/>
                <w:szCs w:val="28"/>
              </w:rPr>
              <w:t>g</w:t>
            </w:r>
            <w:r w:rsidRPr="00AE24A2">
              <w:rPr>
                <w:sz w:val="28"/>
                <w:szCs w:val="28"/>
              </w:rPr>
              <w:t>ada 3.</w:t>
            </w:r>
            <w:r>
              <w:rPr>
                <w:sz w:val="28"/>
                <w:szCs w:val="28"/>
              </w:rPr>
              <w:t>f</w:t>
            </w:r>
            <w:r w:rsidRPr="00AE24A2">
              <w:rPr>
                <w:sz w:val="28"/>
                <w:szCs w:val="28"/>
              </w:rPr>
              <w:t>ebruāra noteikumi Nr.96 "Kārtība, kādā izstrādā, saskaņo, apstiprina un aktualizē Latvijas Republikas nacionālās pozīcijas Eiropas Savienības jautājumos"</w:t>
            </w:r>
            <w:r>
              <w:rPr>
                <w:sz w:val="28"/>
                <w:szCs w:val="28"/>
              </w:rPr>
              <w:t>.</w:t>
            </w:r>
          </w:p>
          <w:p w:rsidR="00EA1931" w:rsidRDefault="00EA1931" w:rsidP="00EA1931">
            <w:pPr>
              <w:spacing w:before="120" w:after="120"/>
              <w:ind w:left="123" w:right="140"/>
              <w:jc w:val="both"/>
              <w:rPr>
                <w:sz w:val="28"/>
                <w:szCs w:val="28"/>
              </w:rPr>
            </w:pPr>
            <w:r w:rsidRPr="00AE24A2">
              <w:rPr>
                <w:sz w:val="28"/>
                <w:szCs w:val="28"/>
              </w:rPr>
              <w:t xml:space="preserve">Ar Ministru prezidenta 2011.gada 31.maija rīkojumu Nr.198 </w:t>
            </w:r>
            <w:r>
              <w:rPr>
                <w:sz w:val="28"/>
                <w:szCs w:val="28"/>
              </w:rPr>
              <w:t>„</w:t>
            </w:r>
            <w:r w:rsidR="001273DA" w:rsidRPr="001273DA">
              <w:rPr>
                <w:sz w:val="28"/>
                <w:szCs w:val="28"/>
              </w:rPr>
              <w:t>Par darba grupu</w:t>
            </w:r>
            <w:r>
              <w:rPr>
                <w:sz w:val="28"/>
                <w:szCs w:val="28"/>
              </w:rPr>
              <w:t xml:space="preserve">” </w:t>
            </w:r>
            <w:r w:rsidRPr="00AE24A2">
              <w:rPr>
                <w:sz w:val="28"/>
                <w:szCs w:val="28"/>
              </w:rPr>
              <w:t xml:space="preserve">ir izveidota darba grupa, lai izstrādātu Latvijas interesēm atbilstošu un saskaņotu valsts nostāju sarunās par Eiropas Savienības </w:t>
            </w:r>
            <w:hyperlink r:id="rId9" w:history="1"/>
            <w:r w:rsidRPr="00AE24A2">
              <w:rPr>
                <w:sz w:val="28"/>
                <w:szCs w:val="28"/>
              </w:rPr>
              <w:t xml:space="preserve">daudzgadu finanšu ietvaru pēc 2013.gada, ko vada Ārlietu ministrija, un kuras ietvaros tiek saskaņots Latvijas viedoklis par </w:t>
            </w:r>
            <w:r>
              <w:rPr>
                <w:sz w:val="28"/>
                <w:szCs w:val="28"/>
              </w:rPr>
              <w:t>E</w:t>
            </w:r>
            <w:r w:rsidR="001273DA">
              <w:rPr>
                <w:sz w:val="28"/>
                <w:szCs w:val="28"/>
              </w:rPr>
              <w:t xml:space="preserve">iropas Savienības Kohēzijas politikas </w:t>
            </w:r>
            <w:r w:rsidRPr="00AE24A2">
              <w:rPr>
                <w:sz w:val="28"/>
                <w:szCs w:val="28"/>
              </w:rPr>
              <w:t>jautājumiem.</w:t>
            </w:r>
          </w:p>
          <w:p w:rsidR="00EA1931" w:rsidRDefault="00EA1931" w:rsidP="00EA1931">
            <w:pPr>
              <w:spacing w:before="120" w:after="120"/>
              <w:ind w:left="123" w:right="140"/>
              <w:jc w:val="both"/>
              <w:rPr>
                <w:sz w:val="28"/>
                <w:szCs w:val="28"/>
              </w:rPr>
            </w:pPr>
            <w:r>
              <w:rPr>
                <w:sz w:val="28"/>
                <w:szCs w:val="28"/>
              </w:rPr>
              <w:t>Papildus a</w:t>
            </w:r>
            <w:r w:rsidRPr="00AE24A2">
              <w:rPr>
                <w:sz w:val="28"/>
                <w:szCs w:val="28"/>
              </w:rPr>
              <w:t xml:space="preserve">r </w:t>
            </w:r>
            <w:r>
              <w:rPr>
                <w:sz w:val="28"/>
                <w:szCs w:val="28"/>
              </w:rPr>
              <w:t>F</w:t>
            </w:r>
            <w:r w:rsidRPr="00AE24A2">
              <w:rPr>
                <w:sz w:val="28"/>
                <w:szCs w:val="28"/>
              </w:rPr>
              <w:t xml:space="preserve">inanšu ministrijas 2012.gada 4.janvāra rīkojumu Nr.3 </w:t>
            </w:r>
            <w:r>
              <w:rPr>
                <w:sz w:val="28"/>
                <w:szCs w:val="28"/>
              </w:rPr>
              <w:t>„</w:t>
            </w:r>
            <w:r w:rsidR="001273DA" w:rsidRPr="001273DA">
              <w:rPr>
                <w:sz w:val="28"/>
                <w:szCs w:val="28"/>
              </w:rPr>
              <w:t>Par Eiropas Savienības Kohēzijas politikas nākotnes darba grupas sastāvu</w:t>
            </w:r>
            <w:r>
              <w:rPr>
                <w:sz w:val="28"/>
                <w:szCs w:val="28"/>
              </w:rPr>
              <w:t xml:space="preserve">” </w:t>
            </w:r>
            <w:r w:rsidRPr="00AE24A2">
              <w:rPr>
                <w:sz w:val="28"/>
                <w:szCs w:val="28"/>
              </w:rPr>
              <w:t>ir izveidota</w:t>
            </w:r>
            <w:r w:rsidRPr="00EA1931">
              <w:rPr>
                <w:sz w:val="28"/>
                <w:szCs w:val="28"/>
              </w:rPr>
              <w:t xml:space="preserve"> darba grupa, kas nodrošina saskaņotu valsts nostājas izstrādāšanu jautājumos par E</w:t>
            </w:r>
            <w:r>
              <w:rPr>
                <w:sz w:val="28"/>
                <w:szCs w:val="28"/>
              </w:rPr>
              <w:t xml:space="preserve">iropas </w:t>
            </w:r>
            <w:r w:rsidR="001273DA">
              <w:rPr>
                <w:sz w:val="28"/>
                <w:szCs w:val="28"/>
              </w:rPr>
              <w:t>S</w:t>
            </w:r>
            <w:r>
              <w:rPr>
                <w:sz w:val="28"/>
                <w:szCs w:val="28"/>
              </w:rPr>
              <w:t xml:space="preserve">avienības Kohēzijas politikā </w:t>
            </w:r>
            <w:r w:rsidRPr="00EA1931">
              <w:rPr>
                <w:sz w:val="28"/>
                <w:szCs w:val="28"/>
              </w:rPr>
              <w:t>pēc 2013.gada.</w:t>
            </w:r>
          </w:p>
          <w:p w:rsidR="005756DD" w:rsidRPr="00EA1931" w:rsidRDefault="001273DA" w:rsidP="00844E00">
            <w:pPr>
              <w:spacing w:before="120" w:after="120"/>
              <w:ind w:left="123" w:right="140"/>
              <w:jc w:val="both"/>
              <w:rPr>
                <w:sz w:val="28"/>
                <w:szCs w:val="28"/>
              </w:rPr>
            </w:pPr>
            <w:r>
              <w:rPr>
                <w:sz w:val="28"/>
                <w:szCs w:val="28"/>
              </w:rPr>
              <w:t xml:space="preserve">Līdz ar to ir izveidots regulējošais ietvars, kas nodrošina </w:t>
            </w:r>
            <w:r w:rsidRPr="00B00BD9">
              <w:rPr>
                <w:sz w:val="28"/>
                <w:szCs w:val="28"/>
              </w:rPr>
              <w:t xml:space="preserve">Ministru kabineta 2011.gada 15.novembra sēdes </w:t>
            </w:r>
            <w:proofErr w:type="spellStart"/>
            <w:r w:rsidRPr="00B00BD9">
              <w:rPr>
                <w:sz w:val="28"/>
                <w:szCs w:val="28"/>
              </w:rPr>
              <w:t>protokollēmuma</w:t>
            </w:r>
            <w:proofErr w:type="spellEnd"/>
            <w:r w:rsidRPr="00B00BD9">
              <w:rPr>
                <w:sz w:val="28"/>
                <w:szCs w:val="28"/>
              </w:rPr>
              <w:t xml:space="preserve"> (prot.Nr.67 53.§) „Latvijas nacionālā pozīcija “Par Eiropas Savienības Kohēzijas politikas regulu priekšlikumiem 2014.–2020.gada plānošanas periodam”” 4.punktā</w:t>
            </w:r>
            <w:r w:rsidRPr="001273DA">
              <w:rPr>
                <w:sz w:val="28"/>
                <w:szCs w:val="28"/>
              </w:rPr>
              <w:t xml:space="preserve"> minēt</w:t>
            </w:r>
            <w:r>
              <w:rPr>
                <w:sz w:val="28"/>
                <w:szCs w:val="28"/>
              </w:rPr>
              <w:t>o</w:t>
            </w:r>
            <w:r w:rsidRPr="001273DA">
              <w:rPr>
                <w:sz w:val="28"/>
                <w:szCs w:val="28"/>
              </w:rPr>
              <w:t xml:space="preserve"> </w:t>
            </w:r>
            <w:r w:rsidRPr="00B00BD9">
              <w:rPr>
                <w:sz w:val="28"/>
                <w:szCs w:val="28"/>
              </w:rPr>
              <w:t xml:space="preserve">institūciju darbības </w:t>
            </w:r>
            <w:r w:rsidR="00E665A4">
              <w:rPr>
                <w:sz w:val="28"/>
                <w:szCs w:val="28"/>
              </w:rPr>
              <w:t>koordināciju</w:t>
            </w:r>
            <w:r w:rsidRPr="00B00BD9">
              <w:rPr>
                <w:sz w:val="28"/>
                <w:szCs w:val="28"/>
              </w:rPr>
              <w:t xml:space="preserve">, lai </w:t>
            </w:r>
            <w:r>
              <w:rPr>
                <w:sz w:val="28"/>
                <w:szCs w:val="28"/>
              </w:rPr>
              <w:t>nodrošinātu</w:t>
            </w:r>
            <w:r w:rsidRPr="00B00BD9">
              <w:rPr>
                <w:sz w:val="28"/>
                <w:szCs w:val="28"/>
              </w:rPr>
              <w:t xml:space="preserve"> vienotu pieeju Eiropas Savienības Kohēzijas politikas plānošanai un vienoti pārstāvētu </w:t>
            </w:r>
            <w:r w:rsidRPr="00B00BD9">
              <w:rPr>
                <w:sz w:val="28"/>
                <w:szCs w:val="28"/>
              </w:rPr>
              <w:lastRenderedPageBreak/>
              <w:t>Latvijas intereses Eiropas Savienība</w:t>
            </w:r>
            <w:r>
              <w:rPr>
                <w:sz w:val="28"/>
                <w:szCs w:val="28"/>
              </w:rPr>
              <w:t>s Kohēzijas politikas jautājumos.</w:t>
            </w:r>
          </w:p>
        </w:tc>
      </w:tr>
      <w:tr w:rsidR="00E515EC" w:rsidRPr="00981765" w:rsidTr="00EB6915">
        <w:trPr>
          <w:trHeight w:val="6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lastRenderedPageBreak/>
              <w:t> 3.</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Saistītie politikas ietekmes novērtējumi un pētījumi</w:t>
            </w:r>
          </w:p>
        </w:tc>
        <w:tc>
          <w:tcPr>
            <w:tcW w:w="4546" w:type="dxa"/>
            <w:tcBorders>
              <w:top w:val="outset" w:sz="6" w:space="0" w:color="auto"/>
              <w:left w:val="outset" w:sz="6" w:space="0" w:color="auto"/>
              <w:bottom w:val="outset" w:sz="6" w:space="0" w:color="auto"/>
              <w:right w:val="outset" w:sz="6" w:space="0" w:color="auto"/>
            </w:tcBorders>
            <w:hideMark/>
          </w:tcPr>
          <w:p w:rsidR="00E515EC" w:rsidRPr="00981765" w:rsidRDefault="00BA4C2A" w:rsidP="00844E00">
            <w:pPr>
              <w:widowControl/>
              <w:autoSpaceDE/>
              <w:autoSpaceDN/>
              <w:adjustRightInd/>
              <w:spacing w:before="120" w:after="120"/>
              <w:ind w:left="57" w:right="57"/>
              <w:rPr>
                <w:sz w:val="28"/>
                <w:szCs w:val="28"/>
              </w:rPr>
            </w:pPr>
            <w:r>
              <w:rPr>
                <w:sz w:val="28"/>
                <w:szCs w:val="28"/>
              </w:rPr>
              <w:t xml:space="preserve">MK </w:t>
            </w:r>
            <w:proofErr w:type="spellStart"/>
            <w:r>
              <w:rPr>
                <w:sz w:val="28"/>
                <w:szCs w:val="28"/>
              </w:rPr>
              <w:t>protokollēmuma</w:t>
            </w:r>
            <w:proofErr w:type="spellEnd"/>
            <w:r>
              <w:rPr>
                <w:sz w:val="28"/>
                <w:szCs w:val="28"/>
              </w:rPr>
              <w:t xml:space="preserve"> projekts </w:t>
            </w:r>
            <w:r w:rsidR="00844E00">
              <w:rPr>
                <w:sz w:val="28"/>
                <w:szCs w:val="28"/>
              </w:rPr>
              <w:t>š</w:t>
            </w:r>
            <w:r w:rsidR="006D718C" w:rsidRPr="00981765">
              <w:rPr>
                <w:sz w:val="28"/>
                <w:szCs w:val="28"/>
              </w:rPr>
              <w:t>o jomu neskar.</w:t>
            </w:r>
          </w:p>
        </w:tc>
      </w:tr>
      <w:tr w:rsidR="00E515EC" w:rsidRPr="00981765" w:rsidTr="002C7691">
        <w:trPr>
          <w:trHeight w:val="835"/>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 4.</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Tiesiskā regulējuma mērķis un būtība</w:t>
            </w:r>
          </w:p>
        </w:tc>
        <w:tc>
          <w:tcPr>
            <w:tcW w:w="4546" w:type="dxa"/>
            <w:tcBorders>
              <w:top w:val="outset" w:sz="6" w:space="0" w:color="auto"/>
              <w:left w:val="outset" w:sz="6" w:space="0" w:color="auto"/>
              <w:bottom w:val="outset" w:sz="6" w:space="0" w:color="auto"/>
              <w:right w:val="outset" w:sz="6" w:space="0" w:color="auto"/>
            </w:tcBorders>
            <w:hideMark/>
          </w:tcPr>
          <w:p w:rsidR="00C9752A" w:rsidRPr="00981765" w:rsidRDefault="008D6BA1" w:rsidP="007B623F">
            <w:pPr>
              <w:spacing w:before="120" w:after="120"/>
              <w:ind w:left="123" w:right="140"/>
              <w:jc w:val="both"/>
              <w:rPr>
                <w:sz w:val="28"/>
                <w:szCs w:val="28"/>
                <w:lang w:eastAsia="de-DE"/>
              </w:rPr>
            </w:pPr>
            <w:r w:rsidRPr="00981765">
              <w:rPr>
                <w:sz w:val="28"/>
                <w:szCs w:val="28"/>
              </w:rPr>
              <w:t xml:space="preserve">Finanšu ministrijas </w:t>
            </w:r>
            <w:r w:rsidR="007B623F">
              <w:rPr>
                <w:sz w:val="28"/>
                <w:szCs w:val="28"/>
              </w:rPr>
              <w:t xml:space="preserve">sagatavotais </w:t>
            </w:r>
            <w:r w:rsidR="007B623F" w:rsidRPr="00981765">
              <w:rPr>
                <w:sz w:val="28"/>
                <w:szCs w:val="28"/>
              </w:rPr>
              <w:t xml:space="preserve">Ministru kabineta </w:t>
            </w:r>
            <w:proofErr w:type="spellStart"/>
            <w:r w:rsidR="007B623F" w:rsidRPr="00981765">
              <w:rPr>
                <w:sz w:val="28"/>
                <w:szCs w:val="28"/>
              </w:rPr>
              <w:t>protokollēmuma</w:t>
            </w:r>
            <w:proofErr w:type="spellEnd"/>
            <w:r w:rsidR="007B623F" w:rsidRPr="00981765">
              <w:rPr>
                <w:sz w:val="28"/>
                <w:szCs w:val="28"/>
              </w:rPr>
              <w:t xml:space="preserve"> projekts „Par </w:t>
            </w:r>
            <w:r w:rsidR="007B623F" w:rsidRPr="007B623F">
              <w:rPr>
                <w:sz w:val="28"/>
                <w:szCs w:val="28"/>
              </w:rPr>
              <w:t xml:space="preserve">Ministru kabineta 2011.gada 15.novembra sēdes </w:t>
            </w:r>
            <w:proofErr w:type="spellStart"/>
            <w:r w:rsidR="007B623F" w:rsidRPr="007B623F">
              <w:rPr>
                <w:sz w:val="28"/>
                <w:szCs w:val="28"/>
              </w:rPr>
              <w:t>protokollēmuma</w:t>
            </w:r>
            <w:proofErr w:type="spellEnd"/>
            <w:r w:rsidR="007B623F" w:rsidRPr="007B623F">
              <w:rPr>
                <w:sz w:val="28"/>
                <w:szCs w:val="28"/>
              </w:rPr>
              <w:t xml:space="preserve"> (prot.Nr.67 53.§) „Latvijas nacionālā pozīcija “Par Eiropas Savienības Kohēzijas politikas regulu priekšlikumiem 2014.–2020.gada plānošanas periodam”” 4.punktā dotā uzdevuma atzīšanu par aktualitāti zaudējušu</w:t>
            </w:r>
            <w:r w:rsidR="007B623F">
              <w:rPr>
                <w:sz w:val="28"/>
                <w:szCs w:val="28"/>
              </w:rPr>
              <w:t>”</w:t>
            </w:r>
            <w:r w:rsidR="007B623F" w:rsidRPr="00981765">
              <w:rPr>
                <w:sz w:val="28"/>
                <w:szCs w:val="28"/>
              </w:rPr>
              <w:t xml:space="preserve"> </w:t>
            </w:r>
            <w:r w:rsidRPr="00981765">
              <w:rPr>
                <w:sz w:val="28"/>
                <w:szCs w:val="28"/>
              </w:rPr>
              <w:t xml:space="preserve">paredz </w:t>
            </w:r>
            <w:r w:rsidR="00981765">
              <w:rPr>
                <w:sz w:val="28"/>
                <w:szCs w:val="28"/>
              </w:rPr>
              <w:t xml:space="preserve">minētajā </w:t>
            </w:r>
            <w:proofErr w:type="spellStart"/>
            <w:r w:rsidR="00981765">
              <w:rPr>
                <w:sz w:val="28"/>
                <w:szCs w:val="28"/>
              </w:rPr>
              <w:t>protokollēmumā</w:t>
            </w:r>
            <w:proofErr w:type="spellEnd"/>
            <w:r w:rsidR="00981765">
              <w:rPr>
                <w:sz w:val="28"/>
                <w:szCs w:val="28"/>
              </w:rPr>
              <w:t xml:space="preserve"> doto</w:t>
            </w:r>
            <w:r w:rsidRPr="00981765">
              <w:rPr>
                <w:sz w:val="28"/>
                <w:szCs w:val="28"/>
              </w:rPr>
              <w:t xml:space="preserve"> </w:t>
            </w:r>
            <w:r w:rsidR="00981765">
              <w:rPr>
                <w:sz w:val="28"/>
                <w:szCs w:val="28"/>
              </w:rPr>
              <w:t xml:space="preserve">uzdevumu </w:t>
            </w:r>
            <w:r w:rsidRPr="00981765">
              <w:rPr>
                <w:sz w:val="28"/>
                <w:szCs w:val="28"/>
              </w:rPr>
              <w:t>atzīt par aktualitāti zaudējušu.</w:t>
            </w:r>
          </w:p>
        </w:tc>
      </w:tr>
      <w:tr w:rsidR="00E515EC" w:rsidRPr="00981765" w:rsidTr="00EB6915">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 5.</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Projekta izstrādē iesaistītās institūcijas</w:t>
            </w:r>
          </w:p>
        </w:tc>
        <w:tc>
          <w:tcPr>
            <w:tcW w:w="4546" w:type="dxa"/>
            <w:tcBorders>
              <w:top w:val="outset" w:sz="6" w:space="0" w:color="auto"/>
              <w:left w:val="outset" w:sz="6" w:space="0" w:color="auto"/>
              <w:bottom w:val="outset" w:sz="6" w:space="0" w:color="auto"/>
              <w:right w:val="outset" w:sz="6" w:space="0" w:color="auto"/>
            </w:tcBorders>
            <w:hideMark/>
          </w:tcPr>
          <w:p w:rsidR="007E39C2" w:rsidRPr="00981765" w:rsidRDefault="00946C26" w:rsidP="00946C26">
            <w:pPr>
              <w:widowControl/>
              <w:autoSpaceDE/>
              <w:autoSpaceDN/>
              <w:adjustRightInd/>
              <w:spacing w:before="120" w:after="120"/>
              <w:ind w:left="57" w:right="57"/>
              <w:jc w:val="both"/>
              <w:rPr>
                <w:sz w:val="28"/>
                <w:szCs w:val="28"/>
              </w:rPr>
            </w:pPr>
            <w:r>
              <w:rPr>
                <w:sz w:val="28"/>
                <w:szCs w:val="28"/>
              </w:rPr>
              <w:t xml:space="preserve">MK </w:t>
            </w:r>
            <w:proofErr w:type="spellStart"/>
            <w:r>
              <w:rPr>
                <w:sz w:val="28"/>
                <w:szCs w:val="28"/>
              </w:rPr>
              <w:t>protokollēmuma</w:t>
            </w:r>
            <w:proofErr w:type="spellEnd"/>
            <w:r>
              <w:rPr>
                <w:sz w:val="28"/>
                <w:szCs w:val="28"/>
              </w:rPr>
              <w:t xml:space="preserve"> projekts š</w:t>
            </w:r>
            <w:r w:rsidR="00457077" w:rsidRPr="00981765">
              <w:rPr>
                <w:sz w:val="28"/>
                <w:szCs w:val="28"/>
              </w:rPr>
              <w:t>o jomu neskar.</w:t>
            </w:r>
          </w:p>
        </w:tc>
      </w:tr>
      <w:tr w:rsidR="00E515EC" w:rsidRPr="00981765" w:rsidTr="00A0773A">
        <w:trPr>
          <w:trHeight w:val="55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 6.</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Iemesli, kādēļ netika nodrošināta sabiedrības līdzdalība</w:t>
            </w:r>
          </w:p>
        </w:tc>
        <w:tc>
          <w:tcPr>
            <w:tcW w:w="4546" w:type="dxa"/>
            <w:tcBorders>
              <w:top w:val="outset" w:sz="6" w:space="0" w:color="auto"/>
              <w:left w:val="outset" w:sz="6" w:space="0" w:color="auto"/>
              <w:bottom w:val="outset" w:sz="6" w:space="0" w:color="auto"/>
              <w:right w:val="outset" w:sz="6" w:space="0" w:color="auto"/>
            </w:tcBorders>
            <w:hideMark/>
          </w:tcPr>
          <w:p w:rsidR="00E515EC" w:rsidRPr="00981765" w:rsidRDefault="00946C26" w:rsidP="00946C26">
            <w:pPr>
              <w:widowControl/>
              <w:autoSpaceDE/>
              <w:autoSpaceDN/>
              <w:adjustRightInd/>
              <w:spacing w:before="120" w:after="120"/>
              <w:ind w:left="57" w:right="57"/>
              <w:jc w:val="both"/>
              <w:rPr>
                <w:sz w:val="28"/>
                <w:szCs w:val="28"/>
              </w:rPr>
            </w:pPr>
            <w:r>
              <w:rPr>
                <w:sz w:val="28"/>
                <w:szCs w:val="28"/>
              </w:rPr>
              <w:t xml:space="preserve">MK </w:t>
            </w:r>
            <w:proofErr w:type="spellStart"/>
            <w:r>
              <w:rPr>
                <w:sz w:val="28"/>
                <w:szCs w:val="28"/>
              </w:rPr>
              <w:t>protokollēmuma</w:t>
            </w:r>
            <w:proofErr w:type="spellEnd"/>
            <w:r>
              <w:rPr>
                <w:sz w:val="28"/>
                <w:szCs w:val="28"/>
              </w:rPr>
              <w:t xml:space="preserve"> projekts š</w:t>
            </w:r>
            <w:r w:rsidR="005A7E9A" w:rsidRPr="00981765">
              <w:rPr>
                <w:sz w:val="28"/>
                <w:szCs w:val="28"/>
              </w:rPr>
              <w:t>o jomu neskar.</w:t>
            </w:r>
          </w:p>
        </w:tc>
      </w:tr>
      <w:tr w:rsidR="00E515EC" w:rsidRPr="00981765" w:rsidTr="00EB6915">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 7.</w:t>
            </w:r>
          </w:p>
        </w:tc>
        <w:tc>
          <w:tcPr>
            <w:tcW w:w="4028" w:type="dxa"/>
            <w:tcBorders>
              <w:top w:val="outset" w:sz="6" w:space="0" w:color="auto"/>
              <w:left w:val="outset" w:sz="6" w:space="0" w:color="auto"/>
              <w:bottom w:val="outset" w:sz="6" w:space="0" w:color="auto"/>
              <w:right w:val="outset" w:sz="6" w:space="0" w:color="auto"/>
            </w:tcBorders>
            <w:hideMark/>
          </w:tcPr>
          <w:p w:rsidR="00E515EC" w:rsidRPr="00981765" w:rsidRDefault="00E515EC" w:rsidP="00C90689">
            <w:pPr>
              <w:tabs>
                <w:tab w:val="left" w:pos="4376"/>
              </w:tabs>
              <w:spacing w:before="120" w:after="120"/>
              <w:ind w:left="123" w:right="140"/>
              <w:jc w:val="both"/>
              <w:rPr>
                <w:sz w:val="28"/>
                <w:szCs w:val="28"/>
              </w:rPr>
            </w:pPr>
            <w:r w:rsidRPr="00981765">
              <w:rPr>
                <w:sz w:val="28"/>
                <w:szCs w:val="28"/>
              </w:rPr>
              <w:t>Cita informācija</w:t>
            </w:r>
          </w:p>
        </w:tc>
        <w:tc>
          <w:tcPr>
            <w:tcW w:w="4546" w:type="dxa"/>
            <w:tcBorders>
              <w:top w:val="outset" w:sz="6" w:space="0" w:color="auto"/>
              <w:left w:val="outset" w:sz="6" w:space="0" w:color="auto"/>
              <w:bottom w:val="outset" w:sz="6" w:space="0" w:color="auto"/>
              <w:right w:val="outset" w:sz="6" w:space="0" w:color="auto"/>
            </w:tcBorders>
            <w:hideMark/>
          </w:tcPr>
          <w:p w:rsidR="00A0773A" w:rsidRPr="00981765" w:rsidRDefault="00A70F7A" w:rsidP="00C90689">
            <w:pPr>
              <w:widowControl/>
              <w:autoSpaceDE/>
              <w:autoSpaceDN/>
              <w:adjustRightInd/>
              <w:spacing w:before="120" w:after="120"/>
              <w:ind w:left="57" w:right="57"/>
              <w:jc w:val="both"/>
              <w:rPr>
                <w:sz w:val="28"/>
                <w:szCs w:val="28"/>
              </w:rPr>
            </w:pPr>
            <w:r w:rsidRPr="00981765">
              <w:rPr>
                <w:sz w:val="28"/>
                <w:szCs w:val="28"/>
              </w:rPr>
              <w:t>Nav</w:t>
            </w:r>
            <w:r w:rsidR="007F2E9C" w:rsidRPr="00981765">
              <w:rPr>
                <w:sz w:val="28"/>
                <w:szCs w:val="28"/>
              </w:rPr>
              <w:t>.</w:t>
            </w:r>
          </w:p>
        </w:tc>
      </w:tr>
    </w:tbl>
    <w:p w:rsidR="00457077" w:rsidRPr="00981765" w:rsidRDefault="00EC1B67" w:rsidP="00457077">
      <w:pPr>
        <w:widowControl/>
        <w:autoSpaceDE/>
        <w:autoSpaceDN/>
        <w:adjustRightInd/>
        <w:spacing w:before="100" w:beforeAutospacing="1" w:after="100" w:afterAutospacing="1"/>
        <w:rPr>
          <w:sz w:val="28"/>
          <w:szCs w:val="28"/>
        </w:rPr>
      </w:pPr>
      <w:r>
        <w:rPr>
          <w:b/>
          <w:sz w:val="28"/>
          <w:szCs w:val="28"/>
        </w:rPr>
        <w:t xml:space="preserve">Anotācijas </w:t>
      </w:r>
      <w:r w:rsidR="00A70F7A" w:rsidRPr="00844E00">
        <w:rPr>
          <w:sz w:val="28"/>
          <w:szCs w:val="28"/>
        </w:rPr>
        <w:t xml:space="preserve">II. </w:t>
      </w:r>
      <w:r w:rsidR="009B29D2" w:rsidRPr="00844E00">
        <w:rPr>
          <w:sz w:val="28"/>
          <w:szCs w:val="28"/>
        </w:rPr>
        <w:t xml:space="preserve">- </w:t>
      </w:r>
      <w:proofErr w:type="spellStart"/>
      <w:r w:rsidR="009B29D2" w:rsidRPr="00844E00">
        <w:rPr>
          <w:sz w:val="28"/>
          <w:szCs w:val="28"/>
        </w:rPr>
        <w:t>VI</w:t>
      </w:r>
      <w:r w:rsidR="00457077" w:rsidRPr="00844E00">
        <w:rPr>
          <w:sz w:val="28"/>
          <w:szCs w:val="28"/>
        </w:rPr>
        <w:t>I</w:t>
      </w:r>
      <w:r w:rsidR="009B29D2" w:rsidRPr="00EC1B67">
        <w:rPr>
          <w:sz w:val="28"/>
          <w:szCs w:val="28"/>
        </w:rPr>
        <w:t>.</w:t>
      </w:r>
      <w:r w:rsidR="003E6C97" w:rsidRPr="00981765">
        <w:rPr>
          <w:sz w:val="28"/>
          <w:szCs w:val="28"/>
        </w:rPr>
        <w:t>s</w:t>
      </w:r>
      <w:r w:rsidR="009B29D2" w:rsidRPr="00981765">
        <w:rPr>
          <w:sz w:val="28"/>
          <w:szCs w:val="28"/>
        </w:rPr>
        <w:t>adaļa</w:t>
      </w:r>
      <w:proofErr w:type="spellEnd"/>
      <w:r w:rsidR="003E6C97" w:rsidRPr="00981765">
        <w:rPr>
          <w:sz w:val="28"/>
          <w:szCs w:val="28"/>
        </w:rPr>
        <w:t>:</w:t>
      </w:r>
      <w:r w:rsidR="00F3108B" w:rsidRPr="00981765">
        <w:rPr>
          <w:sz w:val="28"/>
          <w:szCs w:val="28"/>
        </w:rPr>
        <w:t xml:space="preserve"> </w:t>
      </w:r>
      <w:r>
        <w:rPr>
          <w:sz w:val="28"/>
          <w:szCs w:val="28"/>
        </w:rPr>
        <w:t xml:space="preserve">MK </w:t>
      </w:r>
      <w:proofErr w:type="spellStart"/>
      <w:r w:rsidR="0055339E">
        <w:rPr>
          <w:sz w:val="28"/>
          <w:szCs w:val="28"/>
        </w:rPr>
        <w:t>protokollēmuma</w:t>
      </w:r>
      <w:proofErr w:type="spellEnd"/>
      <w:r w:rsidR="0055339E">
        <w:rPr>
          <w:sz w:val="28"/>
          <w:szCs w:val="28"/>
        </w:rPr>
        <w:t xml:space="preserve"> projekts </w:t>
      </w:r>
      <w:r w:rsidR="00A70F7A" w:rsidRPr="00981765">
        <w:rPr>
          <w:sz w:val="28"/>
          <w:szCs w:val="28"/>
        </w:rPr>
        <w:t>šo jomu neskar.</w:t>
      </w:r>
    </w:p>
    <w:p w:rsidR="00457077" w:rsidRPr="00981765" w:rsidRDefault="00457077" w:rsidP="00844E00">
      <w:pPr>
        <w:widowControl/>
        <w:autoSpaceDE/>
        <w:autoSpaceDN/>
        <w:adjustRightInd/>
        <w:rPr>
          <w:sz w:val="28"/>
          <w:szCs w:val="28"/>
        </w:rPr>
      </w:pPr>
    </w:p>
    <w:p w:rsidR="002672B4" w:rsidRDefault="002672B4" w:rsidP="00844E00">
      <w:pPr>
        <w:widowControl/>
        <w:autoSpaceDE/>
        <w:autoSpaceDN/>
        <w:adjustRightInd/>
        <w:rPr>
          <w:sz w:val="28"/>
          <w:szCs w:val="28"/>
        </w:rPr>
      </w:pPr>
    </w:p>
    <w:p w:rsidR="00844E00" w:rsidRDefault="00844E00" w:rsidP="003037F7">
      <w:pPr>
        <w:tabs>
          <w:tab w:val="left" w:pos="7513"/>
        </w:tabs>
        <w:jc w:val="both"/>
        <w:rPr>
          <w:sz w:val="28"/>
          <w:szCs w:val="28"/>
        </w:rPr>
      </w:pPr>
    </w:p>
    <w:p w:rsidR="00C96112" w:rsidRPr="00981765" w:rsidRDefault="003142BA" w:rsidP="003037F7">
      <w:pPr>
        <w:tabs>
          <w:tab w:val="left" w:pos="7513"/>
        </w:tabs>
        <w:jc w:val="both"/>
        <w:rPr>
          <w:sz w:val="28"/>
          <w:szCs w:val="28"/>
        </w:rPr>
      </w:pPr>
      <w:r w:rsidRPr="00981765">
        <w:rPr>
          <w:sz w:val="28"/>
          <w:szCs w:val="28"/>
        </w:rPr>
        <w:t>Finanšu ministrs</w:t>
      </w:r>
      <w:r w:rsidR="006D7C02" w:rsidRPr="00981765">
        <w:rPr>
          <w:sz w:val="28"/>
          <w:szCs w:val="28"/>
        </w:rPr>
        <w:tab/>
      </w:r>
      <w:r w:rsidR="00457077" w:rsidRPr="00981765">
        <w:rPr>
          <w:sz w:val="28"/>
          <w:szCs w:val="28"/>
        </w:rPr>
        <w:t>A.</w:t>
      </w:r>
      <w:r w:rsidR="000B0565" w:rsidRPr="00981765">
        <w:rPr>
          <w:sz w:val="28"/>
          <w:szCs w:val="28"/>
        </w:rPr>
        <w:t>Vilks</w:t>
      </w:r>
    </w:p>
    <w:p w:rsidR="00C96112" w:rsidRDefault="00C96112" w:rsidP="00C96112">
      <w:pPr>
        <w:pStyle w:val="BodyText"/>
        <w:jc w:val="both"/>
        <w:rPr>
          <w:b w:val="0"/>
          <w:sz w:val="24"/>
          <w:szCs w:val="24"/>
        </w:rPr>
      </w:pPr>
    </w:p>
    <w:p w:rsidR="00457077" w:rsidRDefault="00457077" w:rsidP="00ED2551"/>
    <w:p w:rsidR="00457077" w:rsidRDefault="00457077" w:rsidP="00ED2551"/>
    <w:p w:rsidR="00844E00" w:rsidRDefault="00844E00" w:rsidP="00ED2551">
      <w:bookmarkStart w:id="2" w:name="_GoBack"/>
      <w:bookmarkEnd w:id="2"/>
    </w:p>
    <w:p w:rsidR="004D1647" w:rsidRDefault="004D1647" w:rsidP="0055339E">
      <w:pPr>
        <w:ind w:right="226"/>
        <w:rPr>
          <w:bCs/>
        </w:rPr>
      </w:pPr>
      <w:r>
        <w:rPr>
          <w:bCs/>
        </w:rPr>
        <w:t>31.05.2012. 9:09</w:t>
      </w:r>
    </w:p>
    <w:p w:rsidR="0055339E" w:rsidRDefault="0055339E" w:rsidP="0055339E">
      <w:pPr>
        <w:ind w:right="226"/>
        <w:rPr>
          <w:bCs/>
        </w:rPr>
      </w:pPr>
      <w:r>
        <w:rPr>
          <w:bCs/>
        </w:rPr>
        <w:fldChar w:fldCharType="begin"/>
      </w:r>
      <w:r>
        <w:rPr>
          <w:bCs/>
        </w:rPr>
        <w:instrText xml:space="preserve"> NUMWORDS   \* MERGEFORMAT </w:instrText>
      </w:r>
      <w:r>
        <w:rPr>
          <w:bCs/>
        </w:rPr>
        <w:fldChar w:fldCharType="separate"/>
      </w:r>
      <w:r w:rsidR="004D1647">
        <w:rPr>
          <w:bCs/>
          <w:noProof/>
        </w:rPr>
        <w:t>436</w:t>
      </w:r>
      <w:r>
        <w:rPr>
          <w:bCs/>
        </w:rPr>
        <w:fldChar w:fldCharType="end"/>
      </w:r>
    </w:p>
    <w:p w:rsidR="0055339E" w:rsidRPr="00F84748" w:rsidRDefault="00E24F04" w:rsidP="0055339E">
      <w:pPr>
        <w:ind w:right="226"/>
      </w:pPr>
      <w:r>
        <w:t>A.</w:t>
      </w:r>
      <w:r w:rsidR="00B65AD9">
        <w:t>Eglīte</w:t>
      </w:r>
    </w:p>
    <w:p w:rsidR="00844E00" w:rsidRPr="00F84748" w:rsidRDefault="00B65AD9" w:rsidP="0055339E">
      <w:pPr>
        <w:ind w:right="226"/>
        <w:rPr>
          <w:rFonts w:eastAsia="Calibri"/>
        </w:rPr>
      </w:pPr>
      <w:r>
        <w:rPr>
          <w:bCs/>
        </w:rPr>
        <w:t>67095674</w:t>
      </w:r>
      <w:r w:rsidR="0055339E">
        <w:rPr>
          <w:bCs/>
        </w:rPr>
        <w:t xml:space="preserve">, </w:t>
      </w:r>
      <w:r>
        <w:rPr>
          <w:bCs/>
        </w:rPr>
        <w:t>Alise.Eglite@fm.gov.lv</w:t>
      </w:r>
    </w:p>
    <w:sectPr w:rsidR="00844E00" w:rsidRPr="00F84748" w:rsidSect="00844E00">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9F6" w:rsidRDefault="00ED69F6">
      <w:r>
        <w:separator/>
      </w:r>
    </w:p>
  </w:endnote>
  <w:endnote w:type="continuationSeparator" w:id="0">
    <w:p w:rsidR="00ED69F6" w:rsidRDefault="00E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2" w:rsidRPr="003848E3" w:rsidRDefault="00620277" w:rsidP="0055339E">
    <w:pPr>
      <w:pStyle w:val="Footer"/>
      <w:jc w:val="both"/>
    </w:pPr>
    <w:r>
      <w:t>FMAnot_</w:t>
    </w:r>
    <w:r w:rsidR="00FA57E3">
      <w:t>31</w:t>
    </w:r>
    <w:r>
      <w:t>05</w:t>
    </w:r>
    <w:r w:rsidR="00FA57E3">
      <w:t>20</w:t>
    </w:r>
    <w:r>
      <w:t>12_67 53</w:t>
    </w:r>
    <w:r w:rsidR="006A138E">
      <w:t xml:space="preserve">; </w:t>
    </w:r>
    <w:r w:rsidR="00E11B8B" w:rsidRPr="00B00BD9">
      <w:rPr>
        <w:bCs/>
      </w:rPr>
      <w:t xml:space="preserve">Par Ministru kabineta 2011.gada 15.novembra sēdes </w:t>
    </w:r>
    <w:proofErr w:type="spellStart"/>
    <w:r w:rsidR="00E11B8B" w:rsidRPr="00B00BD9">
      <w:rPr>
        <w:bCs/>
      </w:rPr>
      <w:t>protokollēmuma</w:t>
    </w:r>
    <w:proofErr w:type="spellEnd"/>
    <w:r w:rsidR="00E11B8B" w:rsidRPr="00B00BD9">
      <w:rPr>
        <w:bCs/>
      </w:rPr>
      <w:t xml:space="preserve"> (prot.Nr.67 53.§) „Latvijas nacionālā pozīcija “Par Eiropas Savienības Kohēzijas politikas regulu priekšlikumiem 2014.–2020.gada plānošanas periodam”” 4.punktā dotā uzdevuma atzīšanu par aktualitāti zaudējušu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2" w:rsidRPr="008A52F2" w:rsidRDefault="00911A0B" w:rsidP="008A52F2">
    <w:pPr>
      <w:pStyle w:val="Footer"/>
      <w:jc w:val="both"/>
    </w:pPr>
    <w:r>
      <w:t>FMAnot_</w:t>
    </w:r>
    <w:r w:rsidR="00FA57E3">
      <w:t>31</w:t>
    </w:r>
    <w:r w:rsidR="00E11B8B">
      <w:t>05</w:t>
    </w:r>
    <w:r w:rsidR="00FA57E3">
      <w:t>20</w:t>
    </w:r>
    <w:r w:rsidR="00E11B8B">
      <w:t>12</w:t>
    </w:r>
    <w:r w:rsidR="00844E00">
      <w:t>_</w:t>
    </w:r>
    <w:r w:rsidR="00620277">
      <w:t>67 53</w:t>
    </w:r>
    <w:r w:rsidR="00844E00">
      <w:t xml:space="preserve">; </w:t>
    </w:r>
    <w:r w:rsidR="00B00BD9" w:rsidRPr="00B00BD9">
      <w:rPr>
        <w:bCs/>
      </w:rPr>
      <w:t xml:space="preserve">Par Ministru kabineta 2011.gada 15.novembra sēdes </w:t>
    </w:r>
    <w:proofErr w:type="spellStart"/>
    <w:r w:rsidR="00B00BD9" w:rsidRPr="00B00BD9">
      <w:rPr>
        <w:bCs/>
      </w:rPr>
      <w:t>protokollēmuma</w:t>
    </w:r>
    <w:proofErr w:type="spellEnd"/>
    <w:r w:rsidR="00B00BD9" w:rsidRPr="00B00BD9">
      <w:rPr>
        <w:bCs/>
      </w:rPr>
      <w:t xml:space="preserve"> (prot.Nr.67 53.§) „Latvijas nacionālā pozīcija “Par Eiropas Savienības Kohēzijas politikas regulu priekšlikumiem 2014.–2020.gada plānošanas periodam”” 4.punktā dotā uzdevuma atzīšanu par aktualitāti zaudējušu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9F6" w:rsidRDefault="00ED69F6">
      <w:r>
        <w:separator/>
      </w:r>
    </w:p>
  </w:footnote>
  <w:footnote w:type="continuationSeparator" w:id="0">
    <w:p w:rsidR="00ED69F6" w:rsidRDefault="00ED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2" w:rsidRDefault="00705262" w:rsidP="00E516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5262" w:rsidRDefault="00705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62" w:rsidRPr="00844E00" w:rsidRDefault="00705262" w:rsidP="00E516E2">
    <w:pPr>
      <w:pStyle w:val="Header"/>
      <w:framePr w:wrap="around" w:vAnchor="text" w:hAnchor="margin" w:xAlign="center" w:y="1"/>
      <w:rPr>
        <w:rStyle w:val="PageNumber"/>
        <w:sz w:val="28"/>
        <w:szCs w:val="28"/>
      </w:rPr>
    </w:pPr>
    <w:r w:rsidRPr="00844E00">
      <w:rPr>
        <w:rStyle w:val="PageNumber"/>
        <w:sz w:val="28"/>
        <w:szCs w:val="28"/>
      </w:rPr>
      <w:fldChar w:fldCharType="begin"/>
    </w:r>
    <w:r w:rsidRPr="00844E00">
      <w:rPr>
        <w:rStyle w:val="PageNumber"/>
        <w:sz w:val="28"/>
        <w:szCs w:val="28"/>
      </w:rPr>
      <w:instrText xml:space="preserve">PAGE  </w:instrText>
    </w:r>
    <w:r w:rsidRPr="00844E00">
      <w:rPr>
        <w:rStyle w:val="PageNumber"/>
        <w:sz w:val="28"/>
        <w:szCs w:val="28"/>
      </w:rPr>
      <w:fldChar w:fldCharType="separate"/>
    </w:r>
    <w:r w:rsidR="004D1647">
      <w:rPr>
        <w:rStyle w:val="PageNumber"/>
        <w:noProof/>
        <w:sz w:val="28"/>
        <w:szCs w:val="28"/>
      </w:rPr>
      <w:t>3</w:t>
    </w:r>
    <w:r w:rsidRPr="00844E00">
      <w:rPr>
        <w:rStyle w:val="PageNumber"/>
        <w:sz w:val="28"/>
        <w:szCs w:val="28"/>
      </w:rPr>
      <w:fldChar w:fldCharType="end"/>
    </w:r>
  </w:p>
  <w:p w:rsidR="00705262" w:rsidRDefault="00705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7D"/>
    <w:multiLevelType w:val="hybridMultilevel"/>
    <w:tmpl w:val="A9C22D1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831AF9"/>
    <w:multiLevelType w:val="hybridMultilevel"/>
    <w:tmpl w:val="0A1AC900"/>
    <w:lvl w:ilvl="0" w:tplc="0426000F">
      <w:start w:val="1"/>
      <w:numFmt w:val="decimal"/>
      <w:lvlText w:val="%1."/>
      <w:lvlJc w:val="left"/>
      <w:pPr>
        <w:tabs>
          <w:tab w:val="num" w:pos="1570"/>
        </w:tabs>
        <w:ind w:left="1570" w:hanging="360"/>
      </w:pPr>
    </w:lvl>
    <w:lvl w:ilvl="1" w:tplc="04260019" w:tentative="1">
      <w:start w:val="1"/>
      <w:numFmt w:val="lowerLetter"/>
      <w:lvlText w:val="%2."/>
      <w:lvlJc w:val="left"/>
      <w:pPr>
        <w:tabs>
          <w:tab w:val="num" w:pos="2290"/>
        </w:tabs>
        <w:ind w:left="2290" w:hanging="360"/>
      </w:pPr>
    </w:lvl>
    <w:lvl w:ilvl="2" w:tplc="0426001B" w:tentative="1">
      <w:start w:val="1"/>
      <w:numFmt w:val="lowerRoman"/>
      <w:lvlText w:val="%3."/>
      <w:lvlJc w:val="right"/>
      <w:pPr>
        <w:tabs>
          <w:tab w:val="num" w:pos="3010"/>
        </w:tabs>
        <w:ind w:left="3010" w:hanging="180"/>
      </w:pPr>
    </w:lvl>
    <w:lvl w:ilvl="3" w:tplc="0426000F" w:tentative="1">
      <w:start w:val="1"/>
      <w:numFmt w:val="decimal"/>
      <w:lvlText w:val="%4."/>
      <w:lvlJc w:val="left"/>
      <w:pPr>
        <w:tabs>
          <w:tab w:val="num" w:pos="3730"/>
        </w:tabs>
        <w:ind w:left="3730" w:hanging="360"/>
      </w:pPr>
    </w:lvl>
    <w:lvl w:ilvl="4" w:tplc="04260019" w:tentative="1">
      <w:start w:val="1"/>
      <w:numFmt w:val="lowerLetter"/>
      <w:lvlText w:val="%5."/>
      <w:lvlJc w:val="left"/>
      <w:pPr>
        <w:tabs>
          <w:tab w:val="num" w:pos="4450"/>
        </w:tabs>
        <w:ind w:left="4450" w:hanging="360"/>
      </w:pPr>
    </w:lvl>
    <w:lvl w:ilvl="5" w:tplc="0426001B" w:tentative="1">
      <w:start w:val="1"/>
      <w:numFmt w:val="lowerRoman"/>
      <w:lvlText w:val="%6."/>
      <w:lvlJc w:val="right"/>
      <w:pPr>
        <w:tabs>
          <w:tab w:val="num" w:pos="5170"/>
        </w:tabs>
        <w:ind w:left="5170" w:hanging="180"/>
      </w:pPr>
    </w:lvl>
    <w:lvl w:ilvl="6" w:tplc="0426000F" w:tentative="1">
      <w:start w:val="1"/>
      <w:numFmt w:val="decimal"/>
      <w:lvlText w:val="%7."/>
      <w:lvlJc w:val="left"/>
      <w:pPr>
        <w:tabs>
          <w:tab w:val="num" w:pos="5890"/>
        </w:tabs>
        <w:ind w:left="5890" w:hanging="360"/>
      </w:pPr>
    </w:lvl>
    <w:lvl w:ilvl="7" w:tplc="04260019" w:tentative="1">
      <w:start w:val="1"/>
      <w:numFmt w:val="lowerLetter"/>
      <w:lvlText w:val="%8."/>
      <w:lvlJc w:val="left"/>
      <w:pPr>
        <w:tabs>
          <w:tab w:val="num" w:pos="6610"/>
        </w:tabs>
        <w:ind w:left="6610" w:hanging="360"/>
      </w:pPr>
    </w:lvl>
    <w:lvl w:ilvl="8" w:tplc="0426001B" w:tentative="1">
      <w:start w:val="1"/>
      <w:numFmt w:val="lowerRoman"/>
      <w:lvlText w:val="%9."/>
      <w:lvlJc w:val="right"/>
      <w:pPr>
        <w:tabs>
          <w:tab w:val="num" w:pos="7330"/>
        </w:tabs>
        <w:ind w:left="7330" w:hanging="180"/>
      </w:pPr>
    </w:lvl>
  </w:abstractNum>
  <w:abstractNum w:abstractNumId="2">
    <w:nsid w:val="2B1C104A"/>
    <w:multiLevelType w:val="hybridMultilevel"/>
    <w:tmpl w:val="2C5898BA"/>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48E07AD2"/>
    <w:multiLevelType w:val="hybridMultilevel"/>
    <w:tmpl w:val="3AE250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63A611FE"/>
    <w:multiLevelType w:val="hybridMultilevel"/>
    <w:tmpl w:val="30849158"/>
    <w:lvl w:ilvl="0" w:tplc="1B96B24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6B835FF6"/>
    <w:multiLevelType w:val="hybridMultilevel"/>
    <w:tmpl w:val="545E0B48"/>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6CDD18F2"/>
    <w:multiLevelType w:val="hybridMultilevel"/>
    <w:tmpl w:val="5BC28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012BE"/>
    <w:multiLevelType w:val="hybridMultilevel"/>
    <w:tmpl w:val="84FAE9E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16"/>
    <w:rsid w:val="00000837"/>
    <w:rsid w:val="000030B0"/>
    <w:rsid w:val="00006BE1"/>
    <w:rsid w:val="000110D1"/>
    <w:rsid w:val="00013410"/>
    <w:rsid w:val="000235F8"/>
    <w:rsid w:val="000237D1"/>
    <w:rsid w:val="000255E2"/>
    <w:rsid w:val="000272F8"/>
    <w:rsid w:val="000301D5"/>
    <w:rsid w:val="00033868"/>
    <w:rsid w:val="000405DC"/>
    <w:rsid w:val="00044DFF"/>
    <w:rsid w:val="00047208"/>
    <w:rsid w:val="000479A0"/>
    <w:rsid w:val="00053981"/>
    <w:rsid w:val="00055EB4"/>
    <w:rsid w:val="0006538A"/>
    <w:rsid w:val="00070B1C"/>
    <w:rsid w:val="00077469"/>
    <w:rsid w:val="00081B4F"/>
    <w:rsid w:val="00083684"/>
    <w:rsid w:val="00085727"/>
    <w:rsid w:val="00092FFF"/>
    <w:rsid w:val="000A0FA1"/>
    <w:rsid w:val="000A26B3"/>
    <w:rsid w:val="000A622D"/>
    <w:rsid w:val="000B0565"/>
    <w:rsid w:val="000B6F77"/>
    <w:rsid w:val="000C00AF"/>
    <w:rsid w:val="000C2AFD"/>
    <w:rsid w:val="000C6184"/>
    <w:rsid w:val="000C6332"/>
    <w:rsid w:val="000D2777"/>
    <w:rsid w:val="000D639E"/>
    <w:rsid w:val="000E1725"/>
    <w:rsid w:val="000E47DE"/>
    <w:rsid w:val="000E517E"/>
    <w:rsid w:val="000F0CC1"/>
    <w:rsid w:val="000F38E8"/>
    <w:rsid w:val="000F6586"/>
    <w:rsid w:val="000F66B8"/>
    <w:rsid w:val="00101F78"/>
    <w:rsid w:val="001022CB"/>
    <w:rsid w:val="00113E51"/>
    <w:rsid w:val="0012661E"/>
    <w:rsid w:val="001273DA"/>
    <w:rsid w:val="001276DC"/>
    <w:rsid w:val="00133164"/>
    <w:rsid w:val="0013725C"/>
    <w:rsid w:val="00137AD7"/>
    <w:rsid w:val="0014063D"/>
    <w:rsid w:val="00140B66"/>
    <w:rsid w:val="00146D22"/>
    <w:rsid w:val="001556C1"/>
    <w:rsid w:val="00157ADD"/>
    <w:rsid w:val="001642C5"/>
    <w:rsid w:val="001658C8"/>
    <w:rsid w:val="00170FC8"/>
    <w:rsid w:val="00171662"/>
    <w:rsid w:val="00171E8A"/>
    <w:rsid w:val="001827E2"/>
    <w:rsid w:val="001963C1"/>
    <w:rsid w:val="001A10D3"/>
    <w:rsid w:val="001A18B0"/>
    <w:rsid w:val="001A3872"/>
    <w:rsid w:val="001A59C1"/>
    <w:rsid w:val="001D082F"/>
    <w:rsid w:val="001D3327"/>
    <w:rsid w:val="001D3E7C"/>
    <w:rsid w:val="001D4092"/>
    <w:rsid w:val="001D6F67"/>
    <w:rsid w:val="001E0A57"/>
    <w:rsid w:val="001E5FCC"/>
    <w:rsid w:val="001E7FA9"/>
    <w:rsid w:val="001F375E"/>
    <w:rsid w:val="001F494F"/>
    <w:rsid w:val="00200AE7"/>
    <w:rsid w:val="00205C95"/>
    <w:rsid w:val="00207456"/>
    <w:rsid w:val="0021490E"/>
    <w:rsid w:val="00215C20"/>
    <w:rsid w:val="0021790F"/>
    <w:rsid w:val="0022185F"/>
    <w:rsid w:val="00231F6B"/>
    <w:rsid w:val="002338D0"/>
    <w:rsid w:val="00234D18"/>
    <w:rsid w:val="00236FBC"/>
    <w:rsid w:val="00237DB0"/>
    <w:rsid w:val="0024160C"/>
    <w:rsid w:val="00242C23"/>
    <w:rsid w:val="00242DA7"/>
    <w:rsid w:val="00243B6A"/>
    <w:rsid w:val="002445FF"/>
    <w:rsid w:val="00246368"/>
    <w:rsid w:val="00247436"/>
    <w:rsid w:val="002507E9"/>
    <w:rsid w:val="00253111"/>
    <w:rsid w:val="00260F45"/>
    <w:rsid w:val="002617F4"/>
    <w:rsid w:val="002672B4"/>
    <w:rsid w:val="00270D20"/>
    <w:rsid w:val="002756DB"/>
    <w:rsid w:val="00276C54"/>
    <w:rsid w:val="00276FFF"/>
    <w:rsid w:val="00277381"/>
    <w:rsid w:val="0028533D"/>
    <w:rsid w:val="002928E5"/>
    <w:rsid w:val="00295617"/>
    <w:rsid w:val="00297658"/>
    <w:rsid w:val="002A6EEC"/>
    <w:rsid w:val="002B3485"/>
    <w:rsid w:val="002B6602"/>
    <w:rsid w:val="002C142A"/>
    <w:rsid w:val="002C37E3"/>
    <w:rsid w:val="002C4050"/>
    <w:rsid w:val="002C7691"/>
    <w:rsid w:val="002D0122"/>
    <w:rsid w:val="002D4551"/>
    <w:rsid w:val="002E4CDE"/>
    <w:rsid w:val="002F0216"/>
    <w:rsid w:val="002F5DD3"/>
    <w:rsid w:val="002F6487"/>
    <w:rsid w:val="003037F7"/>
    <w:rsid w:val="00304EEE"/>
    <w:rsid w:val="00305248"/>
    <w:rsid w:val="003056D3"/>
    <w:rsid w:val="00306CE9"/>
    <w:rsid w:val="00313A1D"/>
    <w:rsid w:val="00313E84"/>
    <w:rsid w:val="003142BA"/>
    <w:rsid w:val="00317EEF"/>
    <w:rsid w:val="00324672"/>
    <w:rsid w:val="00325E35"/>
    <w:rsid w:val="00332739"/>
    <w:rsid w:val="0033449F"/>
    <w:rsid w:val="00360E09"/>
    <w:rsid w:val="0036474E"/>
    <w:rsid w:val="00365632"/>
    <w:rsid w:val="00366FE1"/>
    <w:rsid w:val="0036771A"/>
    <w:rsid w:val="0037352C"/>
    <w:rsid w:val="00373D5F"/>
    <w:rsid w:val="00375F5F"/>
    <w:rsid w:val="0038379C"/>
    <w:rsid w:val="003847DF"/>
    <w:rsid w:val="003848E3"/>
    <w:rsid w:val="003877CF"/>
    <w:rsid w:val="00393028"/>
    <w:rsid w:val="003A1529"/>
    <w:rsid w:val="003A2825"/>
    <w:rsid w:val="003A403A"/>
    <w:rsid w:val="003A69BE"/>
    <w:rsid w:val="003A7815"/>
    <w:rsid w:val="003B0B7E"/>
    <w:rsid w:val="003C32DE"/>
    <w:rsid w:val="003C3873"/>
    <w:rsid w:val="003D05E0"/>
    <w:rsid w:val="003D20E4"/>
    <w:rsid w:val="003D31F1"/>
    <w:rsid w:val="003E156D"/>
    <w:rsid w:val="003E27FB"/>
    <w:rsid w:val="003E52FD"/>
    <w:rsid w:val="003E6625"/>
    <w:rsid w:val="003E6C97"/>
    <w:rsid w:val="003E705E"/>
    <w:rsid w:val="003E7BA4"/>
    <w:rsid w:val="003F003C"/>
    <w:rsid w:val="00406F6B"/>
    <w:rsid w:val="0040777E"/>
    <w:rsid w:val="00407B8F"/>
    <w:rsid w:val="004116DD"/>
    <w:rsid w:val="004125FC"/>
    <w:rsid w:val="00412B8C"/>
    <w:rsid w:val="00414886"/>
    <w:rsid w:val="00415A93"/>
    <w:rsid w:val="00415B84"/>
    <w:rsid w:val="00423971"/>
    <w:rsid w:val="00424920"/>
    <w:rsid w:val="00427C0C"/>
    <w:rsid w:val="00434DDB"/>
    <w:rsid w:val="00440485"/>
    <w:rsid w:val="00441570"/>
    <w:rsid w:val="00441F1B"/>
    <w:rsid w:val="00453CD7"/>
    <w:rsid w:val="00455DC2"/>
    <w:rsid w:val="00457077"/>
    <w:rsid w:val="0046380B"/>
    <w:rsid w:val="00463F04"/>
    <w:rsid w:val="00466D0A"/>
    <w:rsid w:val="00475117"/>
    <w:rsid w:val="004842C8"/>
    <w:rsid w:val="00485DCC"/>
    <w:rsid w:val="00487D38"/>
    <w:rsid w:val="00492479"/>
    <w:rsid w:val="004952B7"/>
    <w:rsid w:val="004A288E"/>
    <w:rsid w:val="004A4931"/>
    <w:rsid w:val="004A7C2E"/>
    <w:rsid w:val="004B01B7"/>
    <w:rsid w:val="004B033D"/>
    <w:rsid w:val="004B54F1"/>
    <w:rsid w:val="004C45FB"/>
    <w:rsid w:val="004C7AC0"/>
    <w:rsid w:val="004D1647"/>
    <w:rsid w:val="004D1E42"/>
    <w:rsid w:val="004E094A"/>
    <w:rsid w:val="004F50DF"/>
    <w:rsid w:val="005009AF"/>
    <w:rsid w:val="005016CD"/>
    <w:rsid w:val="005035C1"/>
    <w:rsid w:val="005075B1"/>
    <w:rsid w:val="005109CE"/>
    <w:rsid w:val="00514692"/>
    <w:rsid w:val="00515926"/>
    <w:rsid w:val="00515B28"/>
    <w:rsid w:val="00517074"/>
    <w:rsid w:val="00520747"/>
    <w:rsid w:val="00536457"/>
    <w:rsid w:val="0055339E"/>
    <w:rsid w:val="005534AF"/>
    <w:rsid w:val="00562BCE"/>
    <w:rsid w:val="00562EBC"/>
    <w:rsid w:val="00570DCC"/>
    <w:rsid w:val="00572E1B"/>
    <w:rsid w:val="00573C43"/>
    <w:rsid w:val="00574E0A"/>
    <w:rsid w:val="005756DD"/>
    <w:rsid w:val="0058111D"/>
    <w:rsid w:val="00591B51"/>
    <w:rsid w:val="005A4B80"/>
    <w:rsid w:val="005A65B8"/>
    <w:rsid w:val="005A79A0"/>
    <w:rsid w:val="005A7E9A"/>
    <w:rsid w:val="005B5921"/>
    <w:rsid w:val="005B5FFB"/>
    <w:rsid w:val="005C2758"/>
    <w:rsid w:val="005C3F9F"/>
    <w:rsid w:val="005C4957"/>
    <w:rsid w:val="005C5D3C"/>
    <w:rsid w:val="005C6548"/>
    <w:rsid w:val="005D2D91"/>
    <w:rsid w:val="005D72C0"/>
    <w:rsid w:val="005E58C0"/>
    <w:rsid w:val="005E7FDC"/>
    <w:rsid w:val="005F1D97"/>
    <w:rsid w:val="005F2EF0"/>
    <w:rsid w:val="005F33A2"/>
    <w:rsid w:val="005F7062"/>
    <w:rsid w:val="0060208B"/>
    <w:rsid w:val="0061581A"/>
    <w:rsid w:val="00620125"/>
    <w:rsid w:val="00620277"/>
    <w:rsid w:val="006312E0"/>
    <w:rsid w:val="00632B2B"/>
    <w:rsid w:val="006340F9"/>
    <w:rsid w:val="00641874"/>
    <w:rsid w:val="00643AD0"/>
    <w:rsid w:val="0064432E"/>
    <w:rsid w:val="00655F94"/>
    <w:rsid w:val="006568E6"/>
    <w:rsid w:val="006631F3"/>
    <w:rsid w:val="00663758"/>
    <w:rsid w:val="00663E37"/>
    <w:rsid w:val="00665B98"/>
    <w:rsid w:val="00667768"/>
    <w:rsid w:val="0067189D"/>
    <w:rsid w:val="0067198F"/>
    <w:rsid w:val="00671AF7"/>
    <w:rsid w:val="00672F65"/>
    <w:rsid w:val="006774F9"/>
    <w:rsid w:val="0068122C"/>
    <w:rsid w:val="00686294"/>
    <w:rsid w:val="0068738E"/>
    <w:rsid w:val="006A0A20"/>
    <w:rsid w:val="006A138E"/>
    <w:rsid w:val="006A2545"/>
    <w:rsid w:val="006A3608"/>
    <w:rsid w:val="006B7B53"/>
    <w:rsid w:val="006C1ECE"/>
    <w:rsid w:val="006C38B0"/>
    <w:rsid w:val="006C66CA"/>
    <w:rsid w:val="006D091A"/>
    <w:rsid w:val="006D718C"/>
    <w:rsid w:val="006D7C02"/>
    <w:rsid w:val="006F109F"/>
    <w:rsid w:val="006F1DEA"/>
    <w:rsid w:val="006F43E3"/>
    <w:rsid w:val="006F4CD3"/>
    <w:rsid w:val="006F70F8"/>
    <w:rsid w:val="00701CAB"/>
    <w:rsid w:val="00705262"/>
    <w:rsid w:val="00712472"/>
    <w:rsid w:val="007156DC"/>
    <w:rsid w:val="00715DD2"/>
    <w:rsid w:val="00722AB5"/>
    <w:rsid w:val="007255A2"/>
    <w:rsid w:val="00730F78"/>
    <w:rsid w:val="00742434"/>
    <w:rsid w:val="0074370A"/>
    <w:rsid w:val="00752E1E"/>
    <w:rsid w:val="0075695C"/>
    <w:rsid w:val="00756D7F"/>
    <w:rsid w:val="00765BCD"/>
    <w:rsid w:val="00772587"/>
    <w:rsid w:val="00774B83"/>
    <w:rsid w:val="00777F81"/>
    <w:rsid w:val="00781F26"/>
    <w:rsid w:val="00783178"/>
    <w:rsid w:val="007832F1"/>
    <w:rsid w:val="00785D81"/>
    <w:rsid w:val="007878A4"/>
    <w:rsid w:val="007912BC"/>
    <w:rsid w:val="00797A7A"/>
    <w:rsid w:val="007A3A1E"/>
    <w:rsid w:val="007A5A7F"/>
    <w:rsid w:val="007A6276"/>
    <w:rsid w:val="007B1323"/>
    <w:rsid w:val="007B3A31"/>
    <w:rsid w:val="007B623F"/>
    <w:rsid w:val="007C17BB"/>
    <w:rsid w:val="007C68D8"/>
    <w:rsid w:val="007C74EA"/>
    <w:rsid w:val="007D052C"/>
    <w:rsid w:val="007D12E4"/>
    <w:rsid w:val="007E15CB"/>
    <w:rsid w:val="007E39C2"/>
    <w:rsid w:val="007F2E9C"/>
    <w:rsid w:val="00811D06"/>
    <w:rsid w:val="008121B3"/>
    <w:rsid w:val="00814365"/>
    <w:rsid w:val="008200E6"/>
    <w:rsid w:val="00820760"/>
    <w:rsid w:val="008226AA"/>
    <w:rsid w:val="008323CB"/>
    <w:rsid w:val="008329B7"/>
    <w:rsid w:val="00833FD1"/>
    <w:rsid w:val="00841A12"/>
    <w:rsid w:val="00844E00"/>
    <w:rsid w:val="008465FE"/>
    <w:rsid w:val="00855675"/>
    <w:rsid w:val="0085706D"/>
    <w:rsid w:val="00863949"/>
    <w:rsid w:val="00876C78"/>
    <w:rsid w:val="00876F59"/>
    <w:rsid w:val="008804D6"/>
    <w:rsid w:val="00881435"/>
    <w:rsid w:val="00890CD7"/>
    <w:rsid w:val="00894283"/>
    <w:rsid w:val="00895096"/>
    <w:rsid w:val="008965D7"/>
    <w:rsid w:val="008A4DE6"/>
    <w:rsid w:val="008A52F2"/>
    <w:rsid w:val="008A57A2"/>
    <w:rsid w:val="008A74A0"/>
    <w:rsid w:val="008B686A"/>
    <w:rsid w:val="008C21A2"/>
    <w:rsid w:val="008C25CC"/>
    <w:rsid w:val="008D6BA1"/>
    <w:rsid w:val="008E1258"/>
    <w:rsid w:val="008E3453"/>
    <w:rsid w:val="008E3B16"/>
    <w:rsid w:val="008E52F3"/>
    <w:rsid w:val="008F2158"/>
    <w:rsid w:val="008F726A"/>
    <w:rsid w:val="00900E8B"/>
    <w:rsid w:val="00904919"/>
    <w:rsid w:val="00905DFF"/>
    <w:rsid w:val="009075C1"/>
    <w:rsid w:val="00911A0B"/>
    <w:rsid w:val="00924D00"/>
    <w:rsid w:val="0092685A"/>
    <w:rsid w:val="009276D2"/>
    <w:rsid w:val="0093285C"/>
    <w:rsid w:val="00936E88"/>
    <w:rsid w:val="009379D0"/>
    <w:rsid w:val="00940EEB"/>
    <w:rsid w:val="00946901"/>
    <w:rsid w:val="00946C26"/>
    <w:rsid w:val="00947051"/>
    <w:rsid w:val="009526D9"/>
    <w:rsid w:val="009527ED"/>
    <w:rsid w:val="00955EF3"/>
    <w:rsid w:val="009615CB"/>
    <w:rsid w:val="00962449"/>
    <w:rsid w:val="00970CF6"/>
    <w:rsid w:val="009755F2"/>
    <w:rsid w:val="00981765"/>
    <w:rsid w:val="00983356"/>
    <w:rsid w:val="00984AB7"/>
    <w:rsid w:val="00993377"/>
    <w:rsid w:val="00996DD5"/>
    <w:rsid w:val="009979A9"/>
    <w:rsid w:val="009A723A"/>
    <w:rsid w:val="009A76DE"/>
    <w:rsid w:val="009B22C4"/>
    <w:rsid w:val="009B29D2"/>
    <w:rsid w:val="009B2C67"/>
    <w:rsid w:val="009B3E73"/>
    <w:rsid w:val="009C100D"/>
    <w:rsid w:val="009C420D"/>
    <w:rsid w:val="009D38C9"/>
    <w:rsid w:val="009D7D87"/>
    <w:rsid w:val="009E1A0B"/>
    <w:rsid w:val="009E386D"/>
    <w:rsid w:val="009E44B2"/>
    <w:rsid w:val="009E5209"/>
    <w:rsid w:val="009F2D27"/>
    <w:rsid w:val="009F6791"/>
    <w:rsid w:val="009F76BA"/>
    <w:rsid w:val="009F7DC8"/>
    <w:rsid w:val="00A00C5B"/>
    <w:rsid w:val="00A02D45"/>
    <w:rsid w:val="00A05F96"/>
    <w:rsid w:val="00A0773A"/>
    <w:rsid w:val="00A12DE5"/>
    <w:rsid w:val="00A12EAD"/>
    <w:rsid w:val="00A141BD"/>
    <w:rsid w:val="00A14552"/>
    <w:rsid w:val="00A213EE"/>
    <w:rsid w:val="00A26B66"/>
    <w:rsid w:val="00A30009"/>
    <w:rsid w:val="00A30919"/>
    <w:rsid w:val="00A311EB"/>
    <w:rsid w:val="00A33D16"/>
    <w:rsid w:val="00A347CD"/>
    <w:rsid w:val="00A46CC1"/>
    <w:rsid w:val="00A52FCC"/>
    <w:rsid w:val="00A55AC6"/>
    <w:rsid w:val="00A62006"/>
    <w:rsid w:val="00A63D47"/>
    <w:rsid w:val="00A65978"/>
    <w:rsid w:val="00A6667B"/>
    <w:rsid w:val="00A678C5"/>
    <w:rsid w:val="00A67D7D"/>
    <w:rsid w:val="00A70F7A"/>
    <w:rsid w:val="00A71697"/>
    <w:rsid w:val="00A72FB8"/>
    <w:rsid w:val="00A75BAB"/>
    <w:rsid w:val="00A7678F"/>
    <w:rsid w:val="00A82C42"/>
    <w:rsid w:val="00A91D9A"/>
    <w:rsid w:val="00AA4298"/>
    <w:rsid w:val="00AA4B14"/>
    <w:rsid w:val="00AA5878"/>
    <w:rsid w:val="00AA742C"/>
    <w:rsid w:val="00AA7DF9"/>
    <w:rsid w:val="00AB24D9"/>
    <w:rsid w:val="00AB7114"/>
    <w:rsid w:val="00AC7391"/>
    <w:rsid w:val="00AD011A"/>
    <w:rsid w:val="00AD2B4B"/>
    <w:rsid w:val="00AD6246"/>
    <w:rsid w:val="00AE4237"/>
    <w:rsid w:val="00AE5D11"/>
    <w:rsid w:val="00AF1159"/>
    <w:rsid w:val="00AF2498"/>
    <w:rsid w:val="00AF4589"/>
    <w:rsid w:val="00AF6B8B"/>
    <w:rsid w:val="00B00BD9"/>
    <w:rsid w:val="00B0165D"/>
    <w:rsid w:val="00B01D17"/>
    <w:rsid w:val="00B0365A"/>
    <w:rsid w:val="00B05DB2"/>
    <w:rsid w:val="00B10830"/>
    <w:rsid w:val="00B12A11"/>
    <w:rsid w:val="00B249FC"/>
    <w:rsid w:val="00B26788"/>
    <w:rsid w:val="00B35118"/>
    <w:rsid w:val="00B360FE"/>
    <w:rsid w:val="00B472E9"/>
    <w:rsid w:val="00B513E9"/>
    <w:rsid w:val="00B60945"/>
    <w:rsid w:val="00B62E48"/>
    <w:rsid w:val="00B65AD9"/>
    <w:rsid w:val="00B77B7F"/>
    <w:rsid w:val="00B864DE"/>
    <w:rsid w:val="00B96273"/>
    <w:rsid w:val="00BA0F92"/>
    <w:rsid w:val="00BA4C2A"/>
    <w:rsid w:val="00BB0030"/>
    <w:rsid w:val="00BB0BA9"/>
    <w:rsid w:val="00BC07E5"/>
    <w:rsid w:val="00BD65A6"/>
    <w:rsid w:val="00BE4629"/>
    <w:rsid w:val="00BE6432"/>
    <w:rsid w:val="00BE7738"/>
    <w:rsid w:val="00BF486B"/>
    <w:rsid w:val="00C03CD2"/>
    <w:rsid w:val="00C13E08"/>
    <w:rsid w:val="00C17C05"/>
    <w:rsid w:val="00C17CC9"/>
    <w:rsid w:val="00C22065"/>
    <w:rsid w:val="00C220D0"/>
    <w:rsid w:val="00C221D8"/>
    <w:rsid w:val="00C2697F"/>
    <w:rsid w:val="00C3734A"/>
    <w:rsid w:val="00C40127"/>
    <w:rsid w:val="00C418EC"/>
    <w:rsid w:val="00C41E49"/>
    <w:rsid w:val="00C5516F"/>
    <w:rsid w:val="00C57BDF"/>
    <w:rsid w:val="00C626A4"/>
    <w:rsid w:val="00C62D53"/>
    <w:rsid w:val="00C63036"/>
    <w:rsid w:val="00C633AE"/>
    <w:rsid w:val="00C72D05"/>
    <w:rsid w:val="00C73670"/>
    <w:rsid w:val="00C75B72"/>
    <w:rsid w:val="00C75DAD"/>
    <w:rsid w:val="00C90689"/>
    <w:rsid w:val="00C94E7D"/>
    <w:rsid w:val="00C96112"/>
    <w:rsid w:val="00C9752A"/>
    <w:rsid w:val="00CA5285"/>
    <w:rsid w:val="00CA6614"/>
    <w:rsid w:val="00CA6ACF"/>
    <w:rsid w:val="00CB759F"/>
    <w:rsid w:val="00CC20A1"/>
    <w:rsid w:val="00CC40C2"/>
    <w:rsid w:val="00CC49BB"/>
    <w:rsid w:val="00CD1C64"/>
    <w:rsid w:val="00CD5344"/>
    <w:rsid w:val="00CE1428"/>
    <w:rsid w:val="00CE429B"/>
    <w:rsid w:val="00CE4DED"/>
    <w:rsid w:val="00CF3D83"/>
    <w:rsid w:val="00CF5343"/>
    <w:rsid w:val="00CF6E45"/>
    <w:rsid w:val="00D00677"/>
    <w:rsid w:val="00D00FD0"/>
    <w:rsid w:val="00D220D8"/>
    <w:rsid w:val="00D23F50"/>
    <w:rsid w:val="00D26A02"/>
    <w:rsid w:val="00D31049"/>
    <w:rsid w:val="00D3442B"/>
    <w:rsid w:val="00D37827"/>
    <w:rsid w:val="00D43E08"/>
    <w:rsid w:val="00D46914"/>
    <w:rsid w:val="00D50628"/>
    <w:rsid w:val="00D53C12"/>
    <w:rsid w:val="00D54EB0"/>
    <w:rsid w:val="00D55932"/>
    <w:rsid w:val="00D56072"/>
    <w:rsid w:val="00D568CA"/>
    <w:rsid w:val="00D57B07"/>
    <w:rsid w:val="00D628D9"/>
    <w:rsid w:val="00D64E61"/>
    <w:rsid w:val="00D709E1"/>
    <w:rsid w:val="00D70A25"/>
    <w:rsid w:val="00D72CC3"/>
    <w:rsid w:val="00D8454A"/>
    <w:rsid w:val="00D8480E"/>
    <w:rsid w:val="00D90D12"/>
    <w:rsid w:val="00D938E5"/>
    <w:rsid w:val="00D93E51"/>
    <w:rsid w:val="00D9726C"/>
    <w:rsid w:val="00DA4F2E"/>
    <w:rsid w:val="00DA58BA"/>
    <w:rsid w:val="00DA5C75"/>
    <w:rsid w:val="00DB2682"/>
    <w:rsid w:val="00DB4B21"/>
    <w:rsid w:val="00DC4BED"/>
    <w:rsid w:val="00DD3687"/>
    <w:rsid w:val="00DD374A"/>
    <w:rsid w:val="00DD7147"/>
    <w:rsid w:val="00DE576D"/>
    <w:rsid w:val="00DF7476"/>
    <w:rsid w:val="00E11566"/>
    <w:rsid w:val="00E11B8B"/>
    <w:rsid w:val="00E15E7D"/>
    <w:rsid w:val="00E17ED8"/>
    <w:rsid w:val="00E23547"/>
    <w:rsid w:val="00E24F04"/>
    <w:rsid w:val="00E257C4"/>
    <w:rsid w:val="00E26A76"/>
    <w:rsid w:val="00E30443"/>
    <w:rsid w:val="00E31374"/>
    <w:rsid w:val="00E36387"/>
    <w:rsid w:val="00E46C8A"/>
    <w:rsid w:val="00E515EC"/>
    <w:rsid w:val="00E516E2"/>
    <w:rsid w:val="00E54DDB"/>
    <w:rsid w:val="00E57DA2"/>
    <w:rsid w:val="00E63043"/>
    <w:rsid w:val="00E647DD"/>
    <w:rsid w:val="00E652D3"/>
    <w:rsid w:val="00E665A4"/>
    <w:rsid w:val="00E7053F"/>
    <w:rsid w:val="00E71F05"/>
    <w:rsid w:val="00E75569"/>
    <w:rsid w:val="00E763EA"/>
    <w:rsid w:val="00E96E61"/>
    <w:rsid w:val="00EA16C3"/>
    <w:rsid w:val="00EA1931"/>
    <w:rsid w:val="00EA36E2"/>
    <w:rsid w:val="00EA5D3A"/>
    <w:rsid w:val="00EA6AF6"/>
    <w:rsid w:val="00EB02EB"/>
    <w:rsid w:val="00EB0434"/>
    <w:rsid w:val="00EB410D"/>
    <w:rsid w:val="00EB6915"/>
    <w:rsid w:val="00EB71A1"/>
    <w:rsid w:val="00EC1B67"/>
    <w:rsid w:val="00EC29CC"/>
    <w:rsid w:val="00EC3031"/>
    <w:rsid w:val="00EC35C7"/>
    <w:rsid w:val="00EC3BBE"/>
    <w:rsid w:val="00EC42A7"/>
    <w:rsid w:val="00EC6129"/>
    <w:rsid w:val="00ED253D"/>
    <w:rsid w:val="00ED2551"/>
    <w:rsid w:val="00ED299F"/>
    <w:rsid w:val="00ED5439"/>
    <w:rsid w:val="00ED69F6"/>
    <w:rsid w:val="00EE1F4D"/>
    <w:rsid w:val="00EE70D0"/>
    <w:rsid w:val="00EF56E0"/>
    <w:rsid w:val="00F04CF1"/>
    <w:rsid w:val="00F07CA8"/>
    <w:rsid w:val="00F126A6"/>
    <w:rsid w:val="00F1519A"/>
    <w:rsid w:val="00F15203"/>
    <w:rsid w:val="00F2112E"/>
    <w:rsid w:val="00F23643"/>
    <w:rsid w:val="00F26938"/>
    <w:rsid w:val="00F26F86"/>
    <w:rsid w:val="00F307A5"/>
    <w:rsid w:val="00F3108B"/>
    <w:rsid w:val="00F32509"/>
    <w:rsid w:val="00F32CBE"/>
    <w:rsid w:val="00F33933"/>
    <w:rsid w:val="00F40977"/>
    <w:rsid w:val="00F40BEB"/>
    <w:rsid w:val="00F41EC5"/>
    <w:rsid w:val="00F41FAD"/>
    <w:rsid w:val="00F425CF"/>
    <w:rsid w:val="00F514B0"/>
    <w:rsid w:val="00F53E6D"/>
    <w:rsid w:val="00F55026"/>
    <w:rsid w:val="00F56847"/>
    <w:rsid w:val="00F73565"/>
    <w:rsid w:val="00F74AAF"/>
    <w:rsid w:val="00F770AF"/>
    <w:rsid w:val="00F80E26"/>
    <w:rsid w:val="00F8439E"/>
    <w:rsid w:val="00F84F4D"/>
    <w:rsid w:val="00F85630"/>
    <w:rsid w:val="00F8596D"/>
    <w:rsid w:val="00F91A9C"/>
    <w:rsid w:val="00F91BDC"/>
    <w:rsid w:val="00F91F7C"/>
    <w:rsid w:val="00F93697"/>
    <w:rsid w:val="00FA57E3"/>
    <w:rsid w:val="00FA5B46"/>
    <w:rsid w:val="00FB0089"/>
    <w:rsid w:val="00FB1244"/>
    <w:rsid w:val="00FB35D7"/>
    <w:rsid w:val="00FB5653"/>
    <w:rsid w:val="00FB756D"/>
    <w:rsid w:val="00FC2865"/>
    <w:rsid w:val="00FC3C2F"/>
    <w:rsid w:val="00FC4520"/>
    <w:rsid w:val="00FD16AF"/>
    <w:rsid w:val="00FD185D"/>
    <w:rsid w:val="00FD28C3"/>
    <w:rsid w:val="00FD584B"/>
    <w:rsid w:val="00FE6C72"/>
    <w:rsid w:val="00FF3088"/>
    <w:rsid w:val="00FF544A"/>
    <w:rsid w:val="00FF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lang w:val="x-none" w:eastAsia="x-none"/>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250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B16"/>
    <w:pPr>
      <w:widowControl w:val="0"/>
      <w:autoSpaceDE w:val="0"/>
      <w:autoSpaceDN w:val="0"/>
      <w:adjustRightInd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B16"/>
    <w:pPr>
      <w:shd w:val="clear" w:color="auto" w:fill="FFFFFF"/>
      <w:spacing w:line="317" w:lineRule="exact"/>
      <w:ind w:left="14"/>
      <w:jc w:val="center"/>
    </w:pPr>
    <w:rPr>
      <w:b/>
      <w:bCs/>
      <w:spacing w:val="-1"/>
      <w:sz w:val="28"/>
      <w:szCs w:val="28"/>
    </w:rPr>
  </w:style>
  <w:style w:type="paragraph" w:styleId="BodyText">
    <w:name w:val="Body Text"/>
    <w:basedOn w:val="Normal"/>
    <w:rsid w:val="008E3B16"/>
    <w:pPr>
      <w:widowControl/>
      <w:autoSpaceDE/>
      <w:autoSpaceDN/>
      <w:adjustRightInd/>
      <w:jc w:val="center"/>
    </w:pPr>
    <w:rPr>
      <w:b/>
      <w:sz w:val="28"/>
      <w:lang w:eastAsia="en-US"/>
    </w:rPr>
  </w:style>
  <w:style w:type="paragraph" w:styleId="BodyTextIndent2">
    <w:name w:val="Body Text Indent 2"/>
    <w:basedOn w:val="Normal"/>
    <w:rsid w:val="008E3B16"/>
    <w:pPr>
      <w:shd w:val="clear" w:color="auto" w:fill="FFFFFF"/>
      <w:spacing w:line="317" w:lineRule="exact"/>
      <w:ind w:left="10" w:firstLine="850"/>
      <w:jc w:val="both"/>
    </w:pPr>
    <w:rPr>
      <w:sz w:val="28"/>
      <w:szCs w:val="28"/>
    </w:rPr>
  </w:style>
  <w:style w:type="character" w:styleId="Hyperlink">
    <w:name w:val="Hyperlink"/>
    <w:rsid w:val="008E3B16"/>
    <w:rPr>
      <w:color w:val="0000FF"/>
      <w:u w:val="single"/>
    </w:rPr>
  </w:style>
  <w:style w:type="paragraph" w:styleId="Header">
    <w:name w:val="header"/>
    <w:basedOn w:val="Normal"/>
    <w:link w:val="HeaderChar"/>
    <w:rsid w:val="00463F04"/>
    <w:pPr>
      <w:tabs>
        <w:tab w:val="center" w:pos="4153"/>
        <w:tab w:val="right" w:pos="8306"/>
      </w:tabs>
    </w:pPr>
  </w:style>
  <w:style w:type="paragraph" w:styleId="Footer">
    <w:name w:val="footer"/>
    <w:basedOn w:val="Normal"/>
    <w:link w:val="FooterChar"/>
    <w:uiPriority w:val="99"/>
    <w:rsid w:val="00463F04"/>
    <w:pPr>
      <w:tabs>
        <w:tab w:val="center" w:pos="4153"/>
        <w:tab w:val="right" w:pos="8306"/>
      </w:tabs>
    </w:pPr>
  </w:style>
  <w:style w:type="character" w:styleId="PageNumber">
    <w:name w:val="page number"/>
    <w:basedOn w:val="DefaultParagraphFont"/>
    <w:rsid w:val="000E47DE"/>
  </w:style>
  <w:style w:type="paragraph" w:styleId="BalloonText">
    <w:name w:val="Balloon Text"/>
    <w:basedOn w:val="Normal"/>
    <w:semiHidden/>
    <w:rsid w:val="00360E09"/>
    <w:rPr>
      <w:rFonts w:ascii="Tahoma" w:hAnsi="Tahoma" w:cs="Tahoma"/>
      <w:sz w:val="16"/>
      <w:szCs w:val="16"/>
    </w:rPr>
  </w:style>
  <w:style w:type="paragraph" w:styleId="NormalWeb">
    <w:name w:val="Normal (Web)"/>
    <w:basedOn w:val="Normal"/>
    <w:rsid w:val="00C96112"/>
    <w:pPr>
      <w:widowControl/>
      <w:autoSpaceDE/>
      <w:autoSpaceDN/>
      <w:adjustRightInd/>
      <w:spacing w:before="100" w:beforeAutospacing="1" w:after="100" w:afterAutospacing="1"/>
    </w:pPr>
    <w:rPr>
      <w:sz w:val="24"/>
      <w:szCs w:val="24"/>
    </w:rPr>
  </w:style>
  <w:style w:type="paragraph" w:customStyle="1" w:styleId="naisc">
    <w:name w:val="naisc"/>
    <w:basedOn w:val="Normal"/>
    <w:rsid w:val="00C96112"/>
    <w:pPr>
      <w:widowControl/>
      <w:autoSpaceDE/>
      <w:autoSpaceDN/>
      <w:adjustRightInd/>
      <w:spacing w:before="450" w:after="300"/>
      <w:jc w:val="center"/>
    </w:pPr>
    <w:rPr>
      <w:sz w:val="26"/>
      <w:szCs w:val="26"/>
    </w:rPr>
  </w:style>
  <w:style w:type="paragraph" w:customStyle="1" w:styleId="naiskr">
    <w:name w:val="naiskr"/>
    <w:basedOn w:val="Normal"/>
    <w:rsid w:val="00C96112"/>
    <w:pPr>
      <w:widowControl/>
      <w:autoSpaceDE/>
      <w:autoSpaceDN/>
      <w:adjustRightInd/>
      <w:spacing w:before="100" w:beforeAutospacing="1" w:after="100" w:afterAutospacing="1"/>
    </w:pPr>
    <w:rPr>
      <w:sz w:val="24"/>
      <w:szCs w:val="24"/>
    </w:rPr>
  </w:style>
  <w:style w:type="character" w:customStyle="1" w:styleId="spelle">
    <w:name w:val="spelle"/>
    <w:basedOn w:val="DefaultParagraphFont"/>
    <w:rsid w:val="00C96112"/>
  </w:style>
  <w:style w:type="character" w:customStyle="1" w:styleId="HeaderChar">
    <w:name w:val="Header Char"/>
    <w:link w:val="Header"/>
    <w:rsid w:val="00C96112"/>
    <w:rPr>
      <w:lang w:val="lv-LV" w:eastAsia="lv-LV" w:bidi="ar-SA"/>
    </w:rPr>
  </w:style>
  <w:style w:type="paragraph" w:customStyle="1" w:styleId="RakstzCharCharRakstzCharCharRakstz">
    <w:name w:val="Rakstz. Char Char Rakstz. Char Char Rakstz."/>
    <w:basedOn w:val="Normal"/>
    <w:rsid w:val="00E7053F"/>
    <w:pPr>
      <w:widowControl/>
      <w:autoSpaceDE/>
      <w:autoSpaceDN/>
      <w:adjustRightInd/>
      <w:spacing w:after="160" w:line="240" w:lineRule="exact"/>
    </w:pPr>
    <w:rPr>
      <w:rFonts w:ascii="Tahoma" w:hAnsi="Tahoma"/>
      <w:lang w:val="en-US" w:eastAsia="en-US"/>
    </w:rPr>
  </w:style>
  <w:style w:type="character" w:styleId="CommentReference">
    <w:name w:val="annotation reference"/>
    <w:rsid w:val="0061581A"/>
    <w:rPr>
      <w:sz w:val="16"/>
      <w:szCs w:val="16"/>
    </w:rPr>
  </w:style>
  <w:style w:type="paragraph" w:customStyle="1" w:styleId="naisnod">
    <w:name w:val="naisnod"/>
    <w:basedOn w:val="Normal"/>
    <w:rsid w:val="00E515EC"/>
    <w:pPr>
      <w:widowControl/>
      <w:autoSpaceDE/>
      <w:autoSpaceDN/>
      <w:adjustRightInd/>
      <w:spacing w:before="100" w:beforeAutospacing="1" w:after="100" w:afterAutospacing="1"/>
    </w:pPr>
    <w:rPr>
      <w:sz w:val="24"/>
      <w:szCs w:val="24"/>
    </w:rPr>
  </w:style>
  <w:style w:type="paragraph" w:customStyle="1" w:styleId="naislab">
    <w:name w:val="naislab"/>
    <w:basedOn w:val="Normal"/>
    <w:rsid w:val="00E515EC"/>
    <w:pPr>
      <w:widowControl/>
      <w:autoSpaceDE/>
      <w:autoSpaceDN/>
      <w:adjustRightInd/>
      <w:spacing w:before="100" w:beforeAutospacing="1" w:after="100" w:afterAutospacing="1"/>
    </w:pPr>
    <w:rPr>
      <w:sz w:val="24"/>
      <w:szCs w:val="24"/>
    </w:rPr>
  </w:style>
  <w:style w:type="paragraph" w:customStyle="1" w:styleId="naisf">
    <w:name w:val="naisf"/>
    <w:basedOn w:val="Normal"/>
    <w:rsid w:val="00E515EC"/>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0C6184"/>
    <w:pPr>
      <w:widowControl/>
      <w:autoSpaceDE/>
      <w:autoSpaceDN/>
      <w:adjustRightInd/>
      <w:ind w:left="720"/>
      <w:jc w:val="both"/>
    </w:pPr>
    <w:rPr>
      <w:rFonts w:eastAsia="Calibri"/>
      <w:sz w:val="24"/>
      <w:szCs w:val="24"/>
    </w:rPr>
  </w:style>
  <w:style w:type="paragraph" w:customStyle="1" w:styleId="Titreobjet">
    <w:name w:val="Titre objet"/>
    <w:basedOn w:val="Normal"/>
    <w:next w:val="Normal"/>
    <w:rsid w:val="00EB6915"/>
    <w:pPr>
      <w:widowControl/>
      <w:autoSpaceDE/>
      <w:autoSpaceDN/>
      <w:adjustRightInd/>
      <w:spacing w:before="360" w:after="360"/>
      <w:jc w:val="center"/>
    </w:pPr>
    <w:rPr>
      <w:b/>
      <w:sz w:val="24"/>
      <w:lang w:val="en-GB" w:eastAsia="de-DE"/>
    </w:rPr>
  </w:style>
  <w:style w:type="paragraph" w:styleId="CommentText">
    <w:name w:val="annotation text"/>
    <w:basedOn w:val="Normal"/>
    <w:link w:val="CommentTextChar"/>
    <w:rsid w:val="00033868"/>
  </w:style>
  <w:style w:type="character" w:customStyle="1" w:styleId="CommentTextChar">
    <w:name w:val="Comment Text Char"/>
    <w:basedOn w:val="DefaultParagraphFont"/>
    <w:link w:val="CommentText"/>
    <w:rsid w:val="00033868"/>
  </w:style>
  <w:style w:type="paragraph" w:styleId="CommentSubject">
    <w:name w:val="annotation subject"/>
    <w:basedOn w:val="CommentText"/>
    <w:next w:val="CommentText"/>
    <w:link w:val="CommentSubjectChar"/>
    <w:rsid w:val="00033868"/>
    <w:rPr>
      <w:b/>
      <w:bCs/>
      <w:lang w:val="x-none" w:eastAsia="x-none"/>
    </w:rPr>
  </w:style>
  <w:style w:type="character" w:customStyle="1" w:styleId="CommentSubjectChar">
    <w:name w:val="Comment Subject Char"/>
    <w:link w:val="CommentSubject"/>
    <w:rsid w:val="00033868"/>
    <w:rPr>
      <w:b/>
      <w:bCs/>
    </w:rPr>
  </w:style>
  <w:style w:type="character" w:customStyle="1" w:styleId="FooterChar">
    <w:name w:val="Footer Char"/>
    <w:link w:val="Footer"/>
    <w:uiPriority w:val="99"/>
    <w:rsid w:val="0025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5754">
      <w:bodyDiv w:val="1"/>
      <w:marLeft w:val="0"/>
      <w:marRight w:val="0"/>
      <w:marTop w:val="0"/>
      <w:marBottom w:val="0"/>
      <w:divBdr>
        <w:top w:val="none" w:sz="0" w:space="0" w:color="auto"/>
        <w:left w:val="none" w:sz="0" w:space="0" w:color="auto"/>
        <w:bottom w:val="none" w:sz="0" w:space="0" w:color="auto"/>
        <w:right w:val="none" w:sz="0" w:space="0" w:color="auto"/>
      </w:divBdr>
    </w:div>
    <w:div w:id="17676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2d.lv/l.php?doc_id=1947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2E8F8-EEFD-464B-8387-1164EF42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3425</Characters>
  <Application>Microsoft Office Word</Application>
  <DocSecurity>0</DocSecurity>
  <Lines>142</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projekta „Par Ministru kabineta 2011.gada 15.novembra sēdes protokollēmuma (prot.Nr.67 53.§) „Latvijas nacionālā pozīcija “Par Eiropas Savienības Kohēzijas politikas regulu priekšlikumiem 2014.–2020.gada plānošanas perioda</vt:lpstr>
      <vt:lpstr>Par nekustamā īpašuma Tvaikoņu ielā 3, Rīgā, saglabāšanu valsts īpašumā un nodošanu Tieslietu ministrijas valdījumā</vt:lpstr>
    </vt:vector>
  </TitlesOfParts>
  <Manager>Edgars Šadris</Manager>
  <Company>Finanšu ministrija</Company>
  <LinksUpToDate>false</LinksUpToDate>
  <CharactersWithSpaces>3835</CharactersWithSpaces>
  <SharedDoc>false</SharedDoc>
  <HLinks>
    <vt:vector size="6" baseType="variant">
      <vt:variant>
        <vt:i4>1441894</vt:i4>
      </vt:variant>
      <vt:variant>
        <vt:i4>0</vt:i4>
      </vt:variant>
      <vt:variant>
        <vt:i4>0</vt:i4>
      </vt:variant>
      <vt:variant>
        <vt:i4>5</vt:i4>
      </vt:variant>
      <vt:variant>
        <vt:lpwstr>http://pro.nais.lv/naiser/text.cfm?Ref=0101032009122201644&amp;Req=0101032009122201644&amp;Key=0103011994032432772&amp;Hash=2</vt:lpwstr>
      </vt:variant>
      <vt:variant>
        <vt:lpwstr>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Ministru kabineta 2011.gada 15.novembra sēdes protokollēmuma (prot.Nr.67 53.§) „Latvijas nacionālā pozīcija “Par Eiropas Savienības Kohēzijas politikas regulu priekšlikumiem 2014.–2020.gada plānošanas periodam”” 4.punktā dotā uzdevuma atzīšanu par aktualitāti zaudējušu” sākotnējās ietekmes novērtējuma ziņojums (anotācija)</dc:title>
  <dc:subject>Anotācija</dc:subject>
  <dc:creator>alise.eglite@fm.gov.lv</dc:creator>
  <cp:keywords>Anotācija</cp:keywords>
  <dc:description>Alise Eglīte
Eiropas Savienības fondu stratēģijas departamenta
Stratēģiskās plānošanas nodaļas
vecākā eksperte
tālr.: 67095674
e-pasts: Alise.Eglite@fm.gov.lv</dc:description>
  <cp:lastModifiedBy>Alise Eglīte</cp:lastModifiedBy>
  <cp:revision>4</cp:revision>
  <cp:lastPrinted>2012-05-31T06:09:00Z</cp:lastPrinted>
  <dcterms:created xsi:type="dcterms:W3CDTF">2012-05-31T05:46:00Z</dcterms:created>
  <dcterms:modified xsi:type="dcterms:W3CDTF">2012-06-01T05:16:00Z</dcterms:modified>
  <cp:category>Anotācija</cp:category>
</cp:coreProperties>
</file>